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03FDC" w14:textId="18EE0EE9" w:rsidR="008705C3" w:rsidRPr="00413F7F" w:rsidRDefault="008705C3" w:rsidP="00361A8E">
      <w:pPr>
        <w:spacing w:after="0"/>
        <w:jc w:val="center"/>
        <w:rPr>
          <w:b/>
          <w:lang w:val="en-GB"/>
        </w:rPr>
      </w:pPr>
    </w:p>
    <w:p w14:paraId="7FBEC1C2" w14:textId="77777777" w:rsidR="0046326B" w:rsidRPr="00413F7F" w:rsidRDefault="0046326B" w:rsidP="00361A8E">
      <w:pPr>
        <w:spacing w:after="0"/>
        <w:jc w:val="center"/>
        <w:rPr>
          <w:b/>
          <w:lang w:val="en-GB"/>
        </w:rPr>
      </w:pPr>
    </w:p>
    <w:bookmarkStart w:id="0" w:name="_heading=h.30j0zll" w:colFirst="0" w:colLast="0"/>
    <w:bookmarkEnd w:id="0"/>
    <w:p w14:paraId="5FF840D3" w14:textId="2F7342F0" w:rsidR="00F1159F" w:rsidRPr="00413F7F" w:rsidRDefault="006D2196" w:rsidP="00F1159F">
      <w:pPr>
        <w:spacing w:after="0"/>
        <w:jc w:val="center"/>
        <w:rPr>
          <w:rFonts w:asciiTheme="majorHAnsi" w:eastAsiaTheme="majorEastAsia" w:hAnsiTheme="majorHAnsi" w:cstheme="majorBidi"/>
          <w:color w:val="1B4E9F"/>
          <w:kern w:val="28"/>
          <w:sz w:val="72"/>
          <w:szCs w:val="96"/>
          <w:lang w:val="en-GB" w:eastAsia="ja-JP"/>
        </w:rPr>
      </w:pPr>
      <w:sdt>
        <w:sdtPr>
          <w:rPr>
            <w:rFonts w:asciiTheme="majorHAnsi" w:eastAsiaTheme="majorEastAsia" w:hAnsiTheme="majorHAnsi" w:cstheme="majorBidi"/>
            <w:color w:val="1B4E9F"/>
            <w:kern w:val="28"/>
            <w:sz w:val="72"/>
            <w:szCs w:val="96"/>
            <w:lang w:val="en-GB" w:eastAsia="ja-JP"/>
          </w:rPr>
          <w:alias w:val="Title"/>
          <w:tag w:val=""/>
          <w:id w:val="1475030702"/>
          <w:placeholder>
            <w:docPart w:val="9677CAF037AC487F8607BEC20E444D70"/>
          </w:placeholder>
          <w:dataBinding w:prefixMappings="xmlns:ns0='http://purl.org/dc/elements/1.1/' xmlns:ns1='http://schemas.openxmlformats.org/package/2006/metadata/core-properties' " w:xpath="/ns1:coreProperties[1]/ns0:title[1]" w:storeItemID="{6C3C8BC8-F283-45AE-878A-BAB7291924A1}"/>
          <w:text/>
        </w:sdtPr>
        <w:sdtEndPr/>
        <w:sdtContent>
          <w:r w:rsidR="00B60E49" w:rsidRPr="00413F7F">
            <w:rPr>
              <w:rFonts w:asciiTheme="majorHAnsi" w:eastAsiaTheme="majorEastAsia" w:hAnsiTheme="majorHAnsi" w:cstheme="majorBidi"/>
              <w:color w:val="1B4E9F"/>
              <w:kern w:val="28"/>
              <w:sz w:val="72"/>
              <w:szCs w:val="96"/>
              <w:lang w:val="en-GB" w:eastAsia="ja-JP"/>
            </w:rPr>
            <w:t>Communication and Coordination Plan</w:t>
          </w:r>
        </w:sdtContent>
      </w:sdt>
    </w:p>
    <w:p w14:paraId="51DBC89A" w14:textId="2C75BF51" w:rsidR="00F1159F" w:rsidRPr="00413F7F" w:rsidRDefault="006D2196" w:rsidP="00F1159F">
      <w:pPr>
        <w:pStyle w:val="Subttulo"/>
        <w:jc w:val="center"/>
        <w:rPr>
          <w:noProof/>
          <w:lang w:val="en-GB"/>
        </w:rPr>
      </w:pPr>
      <w:sdt>
        <w:sdtPr>
          <w:rPr>
            <w:rFonts w:eastAsiaTheme="minorEastAsia" w:cstheme="minorBidi"/>
            <w:color w:val="242852" w:themeColor="text2"/>
            <w:lang w:val="en-GB" w:eastAsia="ja-JP"/>
          </w:rPr>
          <w:alias w:val="Categoría"/>
          <w:tag w:val=""/>
          <w:id w:val="510884107"/>
          <w:placeholder>
            <w:docPart w:val="5AFFE022D1FD410082F3BF6CC40F2722"/>
          </w:placeholder>
          <w:dataBinding w:prefixMappings="xmlns:ns0='http://purl.org/dc/elements/1.1/' xmlns:ns1='http://schemas.openxmlformats.org/package/2006/metadata/core-properties' " w:xpath="/ns1:coreProperties[1]/ns1:category[1]" w:storeItemID="{6C3C8BC8-F283-45AE-878A-BAB7291924A1}"/>
          <w:text/>
        </w:sdtPr>
        <w:sdtEndPr/>
        <w:sdtContent>
          <w:r w:rsidR="009E6A6B">
            <w:rPr>
              <w:rFonts w:eastAsiaTheme="minorEastAsia" w:cstheme="minorBidi"/>
              <w:color w:val="242852" w:themeColor="text2"/>
              <w:lang w:val="en-GB" w:eastAsia="ja-JP"/>
            </w:rPr>
            <w:t>WP1</w:t>
          </w:r>
          <w:r w:rsidR="00F1159F" w:rsidRPr="00413F7F">
            <w:rPr>
              <w:rFonts w:eastAsiaTheme="minorEastAsia" w:cstheme="minorBidi"/>
              <w:color w:val="242852" w:themeColor="text2"/>
              <w:lang w:val="en-GB" w:eastAsia="ja-JP"/>
            </w:rPr>
            <w:t xml:space="preserve"> / </w:t>
          </w:r>
          <w:r w:rsidR="009E6A6B">
            <w:rPr>
              <w:rFonts w:eastAsiaTheme="minorEastAsia" w:cstheme="minorBidi"/>
              <w:color w:val="242852" w:themeColor="text2"/>
              <w:lang w:val="en-GB" w:eastAsia="ja-JP"/>
            </w:rPr>
            <w:t>Task 1.3.</w:t>
          </w:r>
          <w:r w:rsidR="00F1159F" w:rsidRPr="00413F7F">
            <w:rPr>
              <w:rFonts w:eastAsiaTheme="minorEastAsia" w:cstheme="minorBidi"/>
              <w:color w:val="242852" w:themeColor="text2"/>
              <w:lang w:val="en-GB" w:eastAsia="ja-JP"/>
            </w:rPr>
            <w:t xml:space="preserve"> / </w:t>
          </w:r>
          <w:r w:rsidR="009E6A6B">
            <w:rPr>
              <w:rFonts w:eastAsiaTheme="minorEastAsia" w:cstheme="minorBidi"/>
              <w:color w:val="242852" w:themeColor="text2"/>
              <w:lang w:val="en-GB" w:eastAsia="ja-JP"/>
            </w:rPr>
            <w:t>v1</w:t>
          </w:r>
        </w:sdtContent>
      </w:sdt>
      <w:r w:rsidR="00F1159F" w:rsidRPr="00413F7F">
        <w:rPr>
          <w:noProof/>
          <w:lang w:val="en-GB"/>
        </w:rPr>
        <w:t xml:space="preserve"> </w:t>
      </w:r>
    </w:p>
    <w:p w14:paraId="77AB8FA3" w14:textId="77777777" w:rsidR="00F1159F" w:rsidRPr="00413F7F" w:rsidRDefault="00F1159F" w:rsidP="00F1159F">
      <w:pPr>
        <w:rPr>
          <w:lang w:val="en-GB"/>
        </w:rPr>
      </w:pPr>
      <w:r w:rsidRPr="00413F7F">
        <w:rPr>
          <w:lang w:val="en-GB"/>
        </w:rPr>
        <w:fldChar w:fldCharType="begin"/>
      </w:r>
      <w:r w:rsidRPr="00413F7F">
        <w:rPr>
          <w:lang w:val="en-GB"/>
        </w:rPr>
        <w:instrText xml:space="preserve"> TITLE   \* MERGEFORMAT </w:instrText>
      </w:r>
      <w:r w:rsidRPr="00413F7F">
        <w:rPr>
          <w:lang w:val="en-GB"/>
        </w:rPr>
        <w:fldChar w:fldCharType="end"/>
      </w:r>
    </w:p>
    <w:p w14:paraId="0BB25C4D" w14:textId="38B25D06" w:rsidR="00F1159F" w:rsidRPr="00413F7F" w:rsidRDefault="006D2196" w:rsidP="00F1159F">
      <w:pPr>
        <w:jc w:val="center"/>
        <w:rPr>
          <w:lang w:val="en-GB"/>
        </w:rPr>
      </w:pPr>
      <w:sdt>
        <w:sdtPr>
          <w:rPr>
            <w:lang w:val="en-GB"/>
          </w:rPr>
          <w:alias w:val="Date"/>
          <w:tag w:val=""/>
          <w:id w:val="-95106173"/>
          <w:placeholder>
            <w:docPart w:val="605C0BFE7DE04512A16D584E854CF950"/>
          </w:placeholder>
          <w:dataBinding w:prefixMappings="xmlns:ns0='http://schemas.microsoft.com/office/2006/coverPageProps' " w:xpath="/ns0:CoverPageProperties[1]/ns0:PublishDate[1]" w:storeItemID="{55AF091B-3C7A-41E3-B477-F2FDAA23CFDA}"/>
          <w:date w:fullDate="2020-05-22T00:00:00Z">
            <w:dateFormat w:val="MMMM d, yyyy"/>
            <w:lid w:val="en-US"/>
            <w:storeMappedDataAs w:val="dateTime"/>
            <w:calendar w:val="gregorian"/>
          </w:date>
        </w:sdtPr>
        <w:sdtEndPr/>
        <w:sdtContent>
          <w:r w:rsidR="009E6A6B">
            <w:rPr>
              <w:lang w:val="en-US"/>
            </w:rPr>
            <w:t>May 22, 2020</w:t>
          </w:r>
        </w:sdtContent>
      </w:sdt>
    </w:p>
    <w:p w14:paraId="560F6C35" w14:textId="77777777" w:rsidR="00F1159F" w:rsidRPr="00413F7F" w:rsidRDefault="00F1159F" w:rsidP="0046326B">
      <w:pPr>
        <w:spacing w:after="0"/>
        <w:rPr>
          <w:bCs/>
          <w:sz w:val="24"/>
          <w:szCs w:val="24"/>
          <w:lang w:val="en-GB"/>
        </w:rPr>
      </w:pPr>
    </w:p>
    <w:p w14:paraId="68A72A6C" w14:textId="77777777" w:rsidR="00F1159F" w:rsidRPr="00413F7F" w:rsidRDefault="00F1159F" w:rsidP="00F1159F">
      <w:pPr>
        <w:rPr>
          <w:lang w:val="en-GB"/>
        </w:rPr>
      </w:pPr>
    </w:p>
    <w:p w14:paraId="7CBAEE71" w14:textId="2A5A5C6A" w:rsidR="00F1159F" w:rsidRPr="00413F7F" w:rsidRDefault="00F1159F">
      <w:pPr>
        <w:spacing w:after="160" w:line="259" w:lineRule="auto"/>
        <w:jc w:val="left"/>
        <w:rPr>
          <w:lang w:val="en-GB"/>
        </w:rPr>
        <w:sectPr w:rsidR="00F1159F" w:rsidRPr="00413F7F" w:rsidSect="0046326B">
          <w:headerReference w:type="default" r:id="rId9"/>
          <w:footerReference w:type="default" r:id="rId10"/>
          <w:headerReference w:type="first" r:id="rId11"/>
          <w:footerReference w:type="first" r:id="rId12"/>
          <w:pgSz w:w="11906" w:h="16838" w:code="9"/>
          <w:pgMar w:top="1417" w:right="1701" w:bottom="1417" w:left="1701" w:header="850" w:footer="850" w:gutter="0"/>
          <w:cols w:space="720"/>
          <w:titlePg/>
          <w:docGrid w:linePitch="299"/>
        </w:sectPr>
      </w:pPr>
    </w:p>
    <w:sdt>
      <w:sdtPr>
        <w:rPr>
          <w:rFonts w:ascii="Calibri Light" w:eastAsia="Calibri" w:hAnsi="Calibri Light" w:cs="Calibri"/>
          <w:color w:val="4C483D"/>
          <w:sz w:val="22"/>
          <w:szCs w:val="22"/>
          <w:lang w:val="en-GB" w:eastAsia="el-GR"/>
        </w:rPr>
        <w:id w:val="-1630697725"/>
        <w:docPartObj>
          <w:docPartGallery w:val="Table of Contents"/>
          <w:docPartUnique/>
        </w:docPartObj>
      </w:sdtPr>
      <w:sdtEndPr>
        <w:rPr>
          <w:b/>
          <w:bCs/>
          <w:color w:val="000000" w:themeColor="text1"/>
        </w:rPr>
      </w:sdtEndPr>
      <w:sdtContent>
        <w:p w14:paraId="7DB52D73" w14:textId="3C6B1430" w:rsidR="00361A8E" w:rsidRPr="00413F7F" w:rsidRDefault="00361A8E" w:rsidP="00361A8E">
          <w:pPr>
            <w:pStyle w:val="TtuloTDC"/>
            <w:spacing w:after="240"/>
            <w:rPr>
              <w:lang w:val="en-GB"/>
            </w:rPr>
          </w:pPr>
          <w:r w:rsidRPr="00413F7F">
            <w:rPr>
              <w:lang w:val="en-GB"/>
            </w:rPr>
            <w:t>Table of Contents</w:t>
          </w:r>
        </w:p>
        <w:p w14:paraId="27EFB463" w14:textId="2A9E1578" w:rsidR="00247AE7" w:rsidRDefault="00361A8E">
          <w:pPr>
            <w:pStyle w:val="TDC1"/>
            <w:rPr>
              <w:rFonts w:asciiTheme="minorHAnsi" w:eastAsiaTheme="minorEastAsia" w:hAnsiTheme="minorHAnsi" w:cstheme="minorBidi"/>
              <w:b w:val="0"/>
              <w:bCs w:val="0"/>
              <w:noProof/>
              <w:color w:val="auto"/>
              <w:sz w:val="22"/>
              <w:szCs w:val="22"/>
              <w:lang w:val="es-ES" w:eastAsia="es-ES"/>
            </w:rPr>
          </w:pPr>
          <w:r w:rsidRPr="00413F7F">
            <w:rPr>
              <w:lang w:val="en-GB"/>
            </w:rPr>
            <w:fldChar w:fldCharType="begin"/>
          </w:r>
          <w:r w:rsidRPr="00413F7F">
            <w:rPr>
              <w:lang w:val="en-GB"/>
            </w:rPr>
            <w:instrText xml:space="preserve"> TOC \o "1-3" \h \z \u </w:instrText>
          </w:r>
          <w:r w:rsidRPr="00413F7F">
            <w:rPr>
              <w:lang w:val="en-GB"/>
            </w:rPr>
            <w:fldChar w:fldCharType="separate"/>
          </w:r>
          <w:hyperlink w:anchor="_Toc42070394" w:history="1">
            <w:r w:rsidR="00247AE7" w:rsidRPr="009E43C6">
              <w:rPr>
                <w:rStyle w:val="Hipervnculo"/>
                <w:noProof/>
                <w:lang w:val="en-GB"/>
              </w:rPr>
              <w:t>1. Regulatory Framework</w:t>
            </w:r>
            <w:r w:rsidR="00247AE7">
              <w:rPr>
                <w:noProof/>
                <w:webHidden/>
              </w:rPr>
              <w:tab/>
            </w:r>
            <w:r w:rsidR="00247AE7">
              <w:rPr>
                <w:noProof/>
                <w:webHidden/>
              </w:rPr>
              <w:fldChar w:fldCharType="begin"/>
            </w:r>
            <w:r w:rsidR="00247AE7">
              <w:rPr>
                <w:noProof/>
                <w:webHidden/>
              </w:rPr>
              <w:instrText xml:space="preserve"> PAGEREF _Toc42070394 \h </w:instrText>
            </w:r>
            <w:r w:rsidR="00247AE7">
              <w:rPr>
                <w:noProof/>
                <w:webHidden/>
              </w:rPr>
            </w:r>
            <w:r w:rsidR="00247AE7">
              <w:rPr>
                <w:noProof/>
                <w:webHidden/>
              </w:rPr>
              <w:fldChar w:fldCharType="separate"/>
            </w:r>
            <w:r w:rsidR="00247AE7">
              <w:rPr>
                <w:noProof/>
                <w:webHidden/>
              </w:rPr>
              <w:t>2</w:t>
            </w:r>
            <w:r w:rsidR="00247AE7">
              <w:rPr>
                <w:noProof/>
                <w:webHidden/>
              </w:rPr>
              <w:fldChar w:fldCharType="end"/>
            </w:r>
          </w:hyperlink>
        </w:p>
        <w:p w14:paraId="31E8032C" w14:textId="766530AF" w:rsidR="00247AE7" w:rsidRDefault="00247AE7">
          <w:pPr>
            <w:pStyle w:val="TDC2"/>
            <w:tabs>
              <w:tab w:val="left" w:pos="880"/>
              <w:tab w:val="right" w:leader="dot" w:pos="8494"/>
            </w:tabs>
            <w:rPr>
              <w:rFonts w:asciiTheme="minorHAnsi" w:eastAsiaTheme="minorEastAsia" w:hAnsiTheme="minorHAnsi" w:cstheme="minorBidi"/>
              <w:noProof/>
              <w:color w:val="auto"/>
              <w:lang w:val="es-ES" w:eastAsia="es-ES"/>
            </w:rPr>
          </w:pPr>
          <w:hyperlink w:anchor="_Toc42070395" w:history="1">
            <w:r w:rsidRPr="009E43C6">
              <w:rPr>
                <w:rStyle w:val="Hipervnculo"/>
                <w:noProof/>
                <w:lang w:val="en-GB"/>
              </w:rPr>
              <w:t>1.1.</w:t>
            </w:r>
            <w:r>
              <w:rPr>
                <w:rFonts w:asciiTheme="minorHAnsi" w:eastAsiaTheme="minorEastAsia" w:hAnsiTheme="minorHAnsi" w:cstheme="minorBidi"/>
                <w:noProof/>
                <w:color w:val="auto"/>
                <w:lang w:val="es-ES" w:eastAsia="es-ES"/>
              </w:rPr>
              <w:tab/>
            </w:r>
            <w:r w:rsidRPr="009E43C6">
              <w:rPr>
                <w:rStyle w:val="Hipervnculo"/>
                <w:noProof/>
                <w:lang w:val="en-GB"/>
              </w:rPr>
              <w:t>Grant Agreement</w:t>
            </w:r>
            <w:r>
              <w:rPr>
                <w:noProof/>
                <w:webHidden/>
              </w:rPr>
              <w:tab/>
            </w:r>
            <w:r>
              <w:rPr>
                <w:noProof/>
                <w:webHidden/>
              </w:rPr>
              <w:fldChar w:fldCharType="begin"/>
            </w:r>
            <w:r>
              <w:rPr>
                <w:noProof/>
                <w:webHidden/>
              </w:rPr>
              <w:instrText xml:space="preserve"> PAGEREF _Toc42070395 \h </w:instrText>
            </w:r>
            <w:r>
              <w:rPr>
                <w:noProof/>
                <w:webHidden/>
              </w:rPr>
            </w:r>
            <w:r>
              <w:rPr>
                <w:noProof/>
                <w:webHidden/>
              </w:rPr>
              <w:fldChar w:fldCharType="separate"/>
            </w:r>
            <w:r>
              <w:rPr>
                <w:noProof/>
                <w:webHidden/>
              </w:rPr>
              <w:t>2</w:t>
            </w:r>
            <w:r>
              <w:rPr>
                <w:noProof/>
                <w:webHidden/>
              </w:rPr>
              <w:fldChar w:fldCharType="end"/>
            </w:r>
          </w:hyperlink>
        </w:p>
        <w:p w14:paraId="2CCE7438" w14:textId="319D5BD1" w:rsidR="00247AE7" w:rsidRDefault="00247AE7">
          <w:pPr>
            <w:pStyle w:val="TDC3"/>
            <w:tabs>
              <w:tab w:val="left" w:pos="1320"/>
              <w:tab w:val="right" w:leader="dot" w:pos="8494"/>
            </w:tabs>
            <w:rPr>
              <w:rFonts w:asciiTheme="minorHAnsi" w:eastAsiaTheme="minorEastAsia" w:hAnsiTheme="minorHAnsi" w:cstheme="minorBidi"/>
              <w:noProof/>
              <w:color w:val="auto"/>
              <w:lang w:val="es-ES" w:eastAsia="es-ES"/>
            </w:rPr>
          </w:pPr>
          <w:hyperlink w:anchor="_Toc42070396" w:history="1">
            <w:r w:rsidRPr="009E43C6">
              <w:rPr>
                <w:rStyle w:val="Hipervnculo"/>
                <w:noProof/>
                <w:lang w:val="en-GB"/>
              </w:rPr>
              <w:t>1.1.1.</w:t>
            </w:r>
            <w:r>
              <w:rPr>
                <w:rFonts w:asciiTheme="minorHAnsi" w:eastAsiaTheme="minorEastAsia" w:hAnsiTheme="minorHAnsi" w:cstheme="minorBidi"/>
                <w:noProof/>
                <w:color w:val="auto"/>
                <w:lang w:val="es-ES" w:eastAsia="es-ES"/>
              </w:rPr>
              <w:tab/>
            </w:r>
            <w:r w:rsidRPr="009E43C6">
              <w:rPr>
                <w:rStyle w:val="Hipervnculo"/>
                <w:noProof/>
                <w:lang w:val="en-GB"/>
              </w:rPr>
              <w:t>Amendments to the Grant Agreement</w:t>
            </w:r>
            <w:r>
              <w:rPr>
                <w:noProof/>
                <w:webHidden/>
              </w:rPr>
              <w:tab/>
            </w:r>
            <w:r>
              <w:rPr>
                <w:noProof/>
                <w:webHidden/>
              </w:rPr>
              <w:fldChar w:fldCharType="begin"/>
            </w:r>
            <w:r>
              <w:rPr>
                <w:noProof/>
                <w:webHidden/>
              </w:rPr>
              <w:instrText xml:space="preserve"> PAGEREF _Toc42070396 \h </w:instrText>
            </w:r>
            <w:r>
              <w:rPr>
                <w:noProof/>
                <w:webHidden/>
              </w:rPr>
            </w:r>
            <w:r>
              <w:rPr>
                <w:noProof/>
                <w:webHidden/>
              </w:rPr>
              <w:fldChar w:fldCharType="separate"/>
            </w:r>
            <w:r>
              <w:rPr>
                <w:noProof/>
                <w:webHidden/>
              </w:rPr>
              <w:t>2</w:t>
            </w:r>
            <w:r>
              <w:rPr>
                <w:noProof/>
                <w:webHidden/>
              </w:rPr>
              <w:fldChar w:fldCharType="end"/>
            </w:r>
          </w:hyperlink>
        </w:p>
        <w:p w14:paraId="074D5BE5" w14:textId="0FBC386A" w:rsidR="00247AE7" w:rsidRDefault="00247AE7">
          <w:pPr>
            <w:pStyle w:val="TDC2"/>
            <w:tabs>
              <w:tab w:val="left" w:pos="880"/>
              <w:tab w:val="right" w:leader="dot" w:pos="8494"/>
            </w:tabs>
            <w:rPr>
              <w:rFonts w:asciiTheme="minorHAnsi" w:eastAsiaTheme="minorEastAsia" w:hAnsiTheme="minorHAnsi" w:cstheme="minorBidi"/>
              <w:noProof/>
              <w:color w:val="auto"/>
              <w:lang w:val="es-ES" w:eastAsia="es-ES"/>
            </w:rPr>
          </w:pPr>
          <w:hyperlink w:anchor="_Toc42070397" w:history="1">
            <w:r w:rsidRPr="009E43C6">
              <w:rPr>
                <w:rStyle w:val="Hipervnculo"/>
                <w:noProof/>
                <w:lang w:val="en-GB"/>
              </w:rPr>
              <w:t>1.2.</w:t>
            </w:r>
            <w:r>
              <w:rPr>
                <w:rFonts w:asciiTheme="minorHAnsi" w:eastAsiaTheme="minorEastAsia" w:hAnsiTheme="minorHAnsi" w:cstheme="minorBidi"/>
                <w:noProof/>
                <w:color w:val="auto"/>
                <w:lang w:val="es-ES" w:eastAsia="es-ES"/>
              </w:rPr>
              <w:tab/>
            </w:r>
            <w:r w:rsidRPr="009E43C6">
              <w:rPr>
                <w:rStyle w:val="Hipervnculo"/>
                <w:noProof/>
                <w:lang w:val="en-GB"/>
              </w:rPr>
              <w:t>Erasmus+ Program Guide</w:t>
            </w:r>
            <w:r>
              <w:rPr>
                <w:noProof/>
                <w:webHidden/>
              </w:rPr>
              <w:tab/>
            </w:r>
            <w:r>
              <w:rPr>
                <w:noProof/>
                <w:webHidden/>
              </w:rPr>
              <w:fldChar w:fldCharType="begin"/>
            </w:r>
            <w:r>
              <w:rPr>
                <w:noProof/>
                <w:webHidden/>
              </w:rPr>
              <w:instrText xml:space="preserve"> PAGEREF _Toc42070397 \h </w:instrText>
            </w:r>
            <w:r>
              <w:rPr>
                <w:noProof/>
                <w:webHidden/>
              </w:rPr>
            </w:r>
            <w:r>
              <w:rPr>
                <w:noProof/>
                <w:webHidden/>
              </w:rPr>
              <w:fldChar w:fldCharType="separate"/>
            </w:r>
            <w:r>
              <w:rPr>
                <w:noProof/>
                <w:webHidden/>
              </w:rPr>
              <w:t>3</w:t>
            </w:r>
            <w:r>
              <w:rPr>
                <w:noProof/>
                <w:webHidden/>
              </w:rPr>
              <w:fldChar w:fldCharType="end"/>
            </w:r>
          </w:hyperlink>
        </w:p>
        <w:p w14:paraId="3DCB019C" w14:textId="225B3344" w:rsidR="00247AE7" w:rsidRDefault="00247AE7">
          <w:pPr>
            <w:pStyle w:val="TDC2"/>
            <w:tabs>
              <w:tab w:val="left" w:pos="880"/>
              <w:tab w:val="right" w:leader="dot" w:pos="8494"/>
            </w:tabs>
            <w:rPr>
              <w:rFonts w:asciiTheme="minorHAnsi" w:eastAsiaTheme="minorEastAsia" w:hAnsiTheme="minorHAnsi" w:cstheme="minorBidi"/>
              <w:noProof/>
              <w:color w:val="auto"/>
              <w:lang w:val="es-ES" w:eastAsia="es-ES"/>
            </w:rPr>
          </w:pPr>
          <w:hyperlink w:anchor="_Toc42070398" w:history="1">
            <w:r w:rsidRPr="009E43C6">
              <w:rPr>
                <w:rStyle w:val="Hipervnculo"/>
                <w:noProof/>
                <w:lang w:val="en-GB"/>
              </w:rPr>
              <w:t>1.3.</w:t>
            </w:r>
            <w:r>
              <w:rPr>
                <w:rFonts w:asciiTheme="minorHAnsi" w:eastAsiaTheme="minorEastAsia" w:hAnsiTheme="minorHAnsi" w:cstheme="minorBidi"/>
                <w:noProof/>
                <w:color w:val="auto"/>
                <w:lang w:val="es-ES" w:eastAsia="es-ES"/>
              </w:rPr>
              <w:tab/>
            </w:r>
            <w:r w:rsidRPr="009E43C6">
              <w:rPr>
                <w:rStyle w:val="Hipervnculo"/>
                <w:noProof/>
                <w:lang w:val="en-GB"/>
              </w:rPr>
              <w:t>Mandates</w:t>
            </w:r>
            <w:r>
              <w:rPr>
                <w:noProof/>
                <w:webHidden/>
              </w:rPr>
              <w:tab/>
            </w:r>
            <w:r>
              <w:rPr>
                <w:noProof/>
                <w:webHidden/>
              </w:rPr>
              <w:fldChar w:fldCharType="begin"/>
            </w:r>
            <w:r>
              <w:rPr>
                <w:noProof/>
                <w:webHidden/>
              </w:rPr>
              <w:instrText xml:space="preserve"> PAGEREF _Toc42070398 \h </w:instrText>
            </w:r>
            <w:r>
              <w:rPr>
                <w:noProof/>
                <w:webHidden/>
              </w:rPr>
            </w:r>
            <w:r>
              <w:rPr>
                <w:noProof/>
                <w:webHidden/>
              </w:rPr>
              <w:fldChar w:fldCharType="separate"/>
            </w:r>
            <w:r>
              <w:rPr>
                <w:noProof/>
                <w:webHidden/>
              </w:rPr>
              <w:t>3</w:t>
            </w:r>
            <w:r>
              <w:rPr>
                <w:noProof/>
                <w:webHidden/>
              </w:rPr>
              <w:fldChar w:fldCharType="end"/>
            </w:r>
          </w:hyperlink>
        </w:p>
        <w:p w14:paraId="300997F6" w14:textId="4BF86EE7" w:rsidR="00247AE7" w:rsidRDefault="00247AE7">
          <w:pPr>
            <w:pStyle w:val="TDC2"/>
            <w:tabs>
              <w:tab w:val="left" w:pos="880"/>
              <w:tab w:val="right" w:leader="dot" w:pos="8494"/>
            </w:tabs>
            <w:rPr>
              <w:rFonts w:asciiTheme="minorHAnsi" w:eastAsiaTheme="minorEastAsia" w:hAnsiTheme="minorHAnsi" w:cstheme="minorBidi"/>
              <w:noProof/>
              <w:color w:val="auto"/>
              <w:lang w:val="es-ES" w:eastAsia="es-ES"/>
            </w:rPr>
          </w:pPr>
          <w:hyperlink w:anchor="_Toc42070399" w:history="1">
            <w:r w:rsidRPr="009E43C6">
              <w:rPr>
                <w:rStyle w:val="Hipervnculo"/>
                <w:noProof/>
                <w:lang w:val="en-GB"/>
              </w:rPr>
              <w:t>1.4.</w:t>
            </w:r>
            <w:r>
              <w:rPr>
                <w:rFonts w:asciiTheme="minorHAnsi" w:eastAsiaTheme="minorEastAsia" w:hAnsiTheme="minorHAnsi" w:cstheme="minorBidi"/>
                <w:noProof/>
                <w:color w:val="auto"/>
                <w:lang w:val="es-ES" w:eastAsia="es-ES"/>
              </w:rPr>
              <w:tab/>
            </w:r>
            <w:r w:rsidRPr="009E43C6">
              <w:rPr>
                <w:rStyle w:val="Hipervnculo"/>
                <w:noProof/>
                <w:lang w:val="en-GB"/>
              </w:rPr>
              <w:t>Project Application</w:t>
            </w:r>
            <w:r>
              <w:rPr>
                <w:noProof/>
                <w:webHidden/>
              </w:rPr>
              <w:tab/>
            </w:r>
            <w:r>
              <w:rPr>
                <w:noProof/>
                <w:webHidden/>
              </w:rPr>
              <w:fldChar w:fldCharType="begin"/>
            </w:r>
            <w:r>
              <w:rPr>
                <w:noProof/>
                <w:webHidden/>
              </w:rPr>
              <w:instrText xml:space="preserve"> PAGEREF _Toc42070399 \h </w:instrText>
            </w:r>
            <w:r>
              <w:rPr>
                <w:noProof/>
                <w:webHidden/>
              </w:rPr>
            </w:r>
            <w:r>
              <w:rPr>
                <w:noProof/>
                <w:webHidden/>
              </w:rPr>
              <w:fldChar w:fldCharType="separate"/>
            </w:r>
            <w:r>
              <w:rPr>
                <w:noProof/>
                <w:webHidden/>
              </w:rPr>
              <w:t>4</w:t>
            </w:r>
            <w:r>
              <w:rPr>
                <w:noProof/>
                <w:webHidden/>
              </w:rPr>
              <w:fldChar w:fldCharType="end"/>
            </w:r>
          </w:hyperlink>
        </w:p>
        <w:p w14:paraId="7B178D7C" w14:textId="4383FC90" w:rsidR="00247AE7" w:rsidRDefault="00247AE7">
          <w:pPr>
            <w:pStyle w:val="TDC2"/>
            <w:tabs>
              <w:tab w:val="left" w:pos="880"/>
              <w:tab w:val="right" w:leader="dot" w:pos="8494"/>
            </w:tabs>
            <w:rPr>
              <w:rFonts w:asciiTheme="minorHAnsi" w:eastAsiaTheme="minorEastAsia" w:hAnsiTheme="minorHAnsi" w:cstheme="minorBidi"/>
              <w:noProof/>
              <w:color w:val="auto"/>
              <w:lang w:val="es-ES" w:eastAsia="es-ES"/>
            </w:rPr>
          </w:pPr>
          <w:hyperlink w:anchor="_Toc42070400" w:history="1">
            <w:r w:rsidRPr="009E43C6">
              <w:rPr>
                <w:rStyle w:val="Hipervnculo"/>
                <w:noProof/>
                <w:lang w:val="en-GB"/>
              </w:rPr>
              <w:t>1.5.</w:t>
            </w:r>
            <w:r>
              <w:rPr>
                <w:rFonts w:asciiTheme="minorHAnsi" w:eastAsiaTheme="minorEastAsia" w:hAnsiTheme="minorHAnsi" w:cstheme="minorBidi"/>
                <w:noProof/>
                <w:color w:val="auto"/>
                <w:lang w:val="es-ES" w:eastAsia="es-ES"/>
              </w:rPr>
              <w:tab/>
            </w:r>
            <w:r w:rsidRPr="009E43C6">
              <w:rPr>
                <w:rStyle w:val="Hipervnculo"/>
                <w:noProof/>
                <w:lang w:val="en-GB"/>
              </w:rPr>
              <w:t>Partnership Agreement</w:t>
            </w:r>
            <w:r>
              <w:rPr>
                <w:noProof/>
                <w:webHidden/>
              </w:rPr>
              <w:tab/>
            </w:r>
            <w:r>
              <w:rPr>
                <w:noProof/>
                <w:webHidden/>
              </w:rPr>
              <w:fldChar w:fldCharType="begin"/>
            </w:r>
            <w:r>
              <w:rPr>
                <w:noProof/>
                <w:webHidden/>
              </w:rPr>
              <w:instrText xml:space="preserve"> PAGEREF _Toc42070400 \h </w:instrText>
            </w:r>
            <w:r>
              <w:rPr>
                <w:noProof/>
                <w:webHidden/>
              </w:rPr>
            </w:r>
            <w:r>
              <w:rPr>
                <w:noProof/>
                <w:webHidden/>
              </w:rPr>
              <w:fldChar w:fldCharType="separate"/>
            </w:r>
            <w:r>
              <w:rPr>
                <w:noProof/>
                <w:webHidden/>
              </w:rPr>
              <w:t>4</w:t>
            </w:r>
            <w:r>
              <w:rPr>
                <w:noProof/>
                <w:webHidden/>
              </w:rPr>
              <w:fldChar w:fldCharType="end"/>
            </w:r>
          </w:hyperlink>
        </w:p>
        <w:p w14:paraId="519BB513" w14:textId="126A9346" w:rsidR="00247AE7" w:rsidRDefault="00247AE7">
          <w:pPr>
            <w:pStyle w:val="TDC1"/>
            <w:rPr>
              <w:rFonts w:asciiTheme="minorHAnsi" w:eastAsiaTheme="minorEastAsia" w:hAnsiTheme="minorHAnsi" w:cstheme="minorBidi"/>
              <w:b w:val="0"/>
              <w:bCs w:val="0"/>
              <w:noProof/>
              <w:color w:val="auto"/>
              <w:sz w:val="22"/>
              <w:szCs w:val="22"/>
              <w:lang w:val="es-ES" w:eastAsia="es-ES"/>
            </w:rPr>
          </w:pPr>
          <w:hyperlink w:anchor="_Toc42070401" w:history="1">
            <w:r w:rsidRPr="009E43C6">
              <w:rPr>
                <w:rStyle w:val="Hipervnculo"/>
                <w:noProof/>
                <w:lang w:val="en-GB"/>
              </w:rPr>
              <w:t>2. Distributed project management</w:t>
            </w:r>
            <w:r>
              <w:rPr>
                <w:noProof/>
                <w:webHidden/>
              </w:rPr>
              <w:tab/>
            </w:r>
            <w:r>
              <w:rPr>
                <w:noProof/>
                <w:webHidden/>
              </w:rPr>
              <w:fldChar w:fldCharType="begin"/>
            </w:r>
            <w:r>
              <w:rPr>
                <w:noProof/>
                <w:webHidden/>
              </w:rPr>
              <w:instrText xml:space="preserve"> PAGEREF _Toc42070401 \h </w:instrText>
            </w:r>
            <w:r>
              <w:rPr>
                <w:noProof/>
                <w:webHidden/>
              </w:rPr>
            </w:r>
            <w:r>
              <w:rPr>
                <w:noProof/>
                <w:webHidden/>
              </w:rPr>
              <w:fldChar w:fldCharType="separate"/>
            </w:r>
            <w:r>
              <w:rPr>
                <w:noProof/>
                <w:webHidden/>
              </w:rPr>
              <w:t>4</w:t>
            </w:r>
            <w:r>
              <w:rPr>
                <w:noProof/>
                <w:webHidden/>
              </w:rPr>
              <w:fldChar w:fldCharType="end"/>
            </w:r>
          </w:hyperlink>
        </w:p>
        <w:p w14:paraId="5D7E6A73" w14:textId="0C6F529C" w:rsidR="00247AE7" w:rsidRDefault="00247AE7">
          <w:pPr>
            <w:pStyle w:val="TDC2"/>
            <w:tabs>
              <w:tab w:val="left" w:pos="880"/>
              <w:tab w:val="right" w:leader="dot" w:pos="8494"/>
            </w:tabs>
            <w:rPr>
              <w:rFonts w:asciiTheme="minorHAnsi" w:eastAsiaTheme="minorEastAsia" w:hAnsiTheme="minorHAnsi" w:cstheme="minorBidi"/>
              <w:noProof/>
              <w:color w:val="auto"/>
              <w:lang w:val="es-ES" w:eastAsia="es-ES"/>
            </w:rPr>
          </w:pPr>
          <w:hyperlink w:anchor="_Toc42070402" w:history="1">
            <w:r w:rsidRPr="009E43C6">
              <w:rPr>
                <w:rStyle w:val="Hipervnculo"/>
                <w:noProof/>
                <w:lang w:val="en-GB"/>
              </w:rPr>
              <w:t xml:space="preserve">2.1. </w:t>
            </w:r>
            <w:r>
              <w:rPr>
                <w:rFonts w:asciiTheme="minorHAnsi" w:eastAsiaTheme="minorEastAsia" w:hAnsiTheme="minorHAnsi" w:cstheme="minorBidi"/>
                <w:noProof/>
                <w:color w:val="auto"/>
                <w:lang w:val="es-ES" w:eastAsia="es-ES"/>
              </w:rPr>
              <w:tab/>
            </w:r>
            <w:r w:rsidRPr="009E43C6">
              <w:rPr>
                <w:rStyle w:val="Hipervnculo"/>
                <w:noProof/>
                <w:lang w:val="en-GB"/>
              </w:rPr>
              <w:t>Meetings, operation and decision making</w:t>
            </w:r>
            <w:r>
              <w:rPr>
                <w:noProof/>
                <w:webHidden/>
              </w:rPr>
              <w:tab/>
            </w:r>
            <w:r>
              <w:rPr>
                <w:noProof/>
                <w:webHidden/>
              </w:rPr>
              <w:fldChar w:fldCharType="begin"/>
            </w:r>
            <w:r>
              <w:rPr>
                <w:noProof/>
                <w:webHidden/>
              </w:rPr>
              <w:instrText xml:space="preserve"> PAGEREF _Toc42070402 \h </w:instrText>
            </w:r>
            <w:r>
              <w:rPr>
                <w:noProof/>
                <w:webHidden/>
              </w:rPr>
            </w:r>
            <w:r>
              <w:rPr>
                <w:noProof/>
                <w:webHidden/>
              </w:rPr>
              <w:fldChar w:fldCharType="separate"/>
            </w:r>
            <w:r>
              <w:rPr>
                <w:noProof/>
                <w:webHidden/>
              </w:rPr>
              <w:t>5</w:t>
            </w:r>
            <w:r>
              <w:rPr>
                <w:noProof/>
                <w:webHidden/>
              </w:rPr>
              <w:fldChar w:fldCharType="end"/>
            </w:r>
          </w:hyperlink>
        </w:p>
        <w:p w14:paraId="55C6A1BB" w14:textId="305309B3" w:rsidR="00247AE7" w:rsidRDefault="00247AE7">
          <w:pPr>
            <w:pStyle w:val="TDC1"/>
            <w:rPr>
              <w:rFonts w:asciiTheme="minorHAnsi" w:eastAsiaTheme="minorEastAsia" w:hAnsiTheme="minorHAnsi" w:cstheme="minorBidi"/>
              <w:b w:val="0"/>
              <w:bCs w:val="0"/>
              <w:noProof/>
              <w:color w:val="auto"/>
              <w:sz w:val="22"/>
              <w:szCs w:val="22"/>
              <w:lang w:val="es-ES" w:eastAsia="es-ES"/>
            </w:rPr>
          </w:pPr>
          <w:hyperlink w:anchor="_Toc42070403" w:history="1">
            <w:r w:rsidRPr="009E43C6">
              <w:rPr>
                <w:rStyle w:val="Hipervnculo"/>
                <w:noProof/>
                <w:lang w:val="en-GB"/>
              </w:rPr>
              <w:t>3. Conflict Resolution</w:t>
            </w:r>
            <w:r>
              <w:rPr>
                <w:noProof/>
                <w:webHidden/>
              </w:rPr>
              <w:tab/>
            </w:r>
            <w:r>
              <w:rPr>
                <w:noProof/>
                <w:webHidden/>
              </w:rPr>
              <w:fldChar w:fldCharType="begin"/>
            </w:r>
            <w:r>
              <w:rPr>
                <w:noProof/>
                <w:webHidden/>
              </w:rPr>
              <w:instrText xml:space="preserve"> PAGEREF _Toc42070403 \h </w:instrText>
            </w:r>
            <w:r>
              <w:rPr>
                <w:noProof/>
                <w:webHidden/>
              </w:rPr>
            </w:r>
            <w:r>
              <w:rPr>
                <w:noProof/>
                <w:webHidden/>
              </w:rPr>
              <w:fldChar w:fldCharType="separate"/>
            </w:r>
            <w:r>
              <w:rPr>
                <w:noProof/>
                <w:webHidden/>
              </w:rPr>
              <w:t>6</w:t>
            </w:r>
            <w:r>
              <w:rPr>
                <w:noProof/>
                <w:webHidden/>
              </w:rPr>
              <w:fldChar w:fldCharType="end"/>
            </w:r>
          </w:hyperlink>
        </w:p>
        <w:p w14:paraId="4037689D" w14:textId="50F9F9B1" w:rsidR="00247AE7" w:rsidRDefault="00247AE7">
          <w:pPr>
            <w:pStyle w:val="TDC1"/>
            <w:rPr>
              <w:rFonts w:asciiTheme="minorHAnsi" w:eastAsiaTheme="minorEastAsia" w:hAnsiTheme="minorHAnsi" w:cstheme="minorBidi"/>
              <w:b w:val="0"/>
              <w:bCs w:val="0"/>
              <w:noProof/>
              <w:color w:val="auto"/>
              <w:sz w:val="22"/>
              <w:szCs w:val="22"/>
              <w:lang w:val="es-ES" w:eastAsia="es-ES"/>
            </w:rPr>
          </w:pPr>
          <w:hyperlink w:anchor="_Toc42070404" w:history="1">
            <w:r w:rsidRPr="009E43C6">
              <w:rPr>
                <w:rStyle w:val="Hipervnculo"/>
                <w:noProof/>
                <w:lang w:val="en-GB"/>
              </w:rPr>
              <w:t>4. Internal communication</w:t>
            </w:r>
            <w:r>
              <w:rPr>
                <w:noProof/>
                <w:webHidden/>
              </w:rPr>
              <w:tab/>
            </w:r>
            <w:r>
              <w:rPr>
                <w:noProof/>
                <w:webHidden/>
              </w:rPr>
              <w:fldChar w:fldCharType="begin"/>
            </w:r>
            <w:r>
              <w:rPr>
                <w:noProof/>
                <w:webHidden/>
              </w:rPr>
              <w:instrText xml:space="preserve"> PAGEREF _Toc42070404 \h </w:instrText>
            </w:r>
            <w:r>
              <w:rPr>
                <w:noProof/>
                <w:webHidden/>
              </w:rPr>
            </w:r>
            <w:r>
              <w:rPr>
                <w:noProof/>
                <w:webHidden/>
              </w:rPr>
              <w:fldChar w:fldCharType="separate"/>
            </w:r>
            <w:r>
              <w:rPr>
                <w:noProof/>
                <w:webHidden/>
              </w:rPr>
              <w:t>6</w:t>
            </w:r>
            <w:r>
              <w:rPr>
                <w:noProof/>
                <w:webHidden/>
              </w:rPr>
              <w:fldChar w:fldCharType="end"/>
            </w:r>
          </w:hyperlink>
        </w:p>
        <w:p w14:paraId="28B5152B" w14:textId="15CACA3D" w:rsidR="00247AE7" w:rsidRDefault="00247AE7">
          <w:pPr>
            <w:pStyle w:val="TDC2"/>
            <w:tabs>
              <w:tab w:val="left" w:pos="880"/>
              <w:tab w:val="right" w:leader="dot" w:pos="8494"/>
            </w:tabs>
            <w:rPr>
              <w:rFonts w:asciiTheme="minorHAnsi" w:eastAsiaTheme="minorEastAsia" w:hAnsiTheme="minorHAnsi" w:cstheme="minorBidi"/>
              <w:noProof/>
              <w:color w:val="auto"/>
              <w:lang w:val="es-ES" w:eastAsia="es-ES"/>
            </w:rPr>
          </w:pPr>
          <w:hyperlink w:anchor="_Toc42070405" w:history="1">
            <w:r w:rsidRPr="009E43C6">
              <w:rPr>
                <w:rStyle w:val="Hipervnculo"/>
                <w:noProof/>
                <w:lang w:val="en-GB"/>
              </w:rPr>
              <w:t>4.1.</w:t>
            </w:r>
            <w:r>
              <w:rPr>
                <w:rFonts w:asciiTheme="minorHAnsi" w:eastAsiaTheme="minorEastAsia" w:hAnsiTheme="minorHAnsi" w:cstheme="minorBidi"/>
                <w:noProof/>
                <w:color w:val="auto"/>
                <w:lang w:val="es-ES" w:eastAsia="es-ES"/>
              </w:rPr>
              <w:tab/>
            </w:r>
            <w:r w:rsidRPr="009E43C6">
              <w:rPr>
                <w:rStyle w:val="Hipervnculo"/>
                <w:noProof/>
                <w:lang w:val="en-GB"/>
              </w:rPr>
              <w:t>Email</w:t>
            </w:r>
            <w:r>
              <w:rPr>
                <w:noProof/>
                <w:webHidden/>
              </w:rPr>
              <w:tab/>
            </w:r>
            <w:r>
              <w:rPr>
                <w:noProof/>
                <w:webHidden/>
              </w:rPr>
              <w:fldChar w:fldCharType="begin"/>
            </w:r>
            <w:r>
              <w:rPr>
                <w:noProof/>
                <w:webHidden/>
              </w:rPr>
              <w:instrText xml:space="preserve"> PAGEREF _Toc42070405 \h </w:instrText>
            </w:r>
            <w:r>
              <w:rPr>
                <w:noProof/>
                <w:webHidden/>
              </w:rPr>
            </w:r>
            <w:r>
              <w:rPr>
                <w:noProof/>
                <w:webHidden/>
              </w:rPr>
              <w:fldChar w:fldCharType="separate"/>
            </w:r>
            <w:r>
              <w:rPr>
                <w:noProof/>
                <w:webHidden/>
              </w:rPr>
              <w:t>7</w:t>
            </w:r>
            <w:r>
              <w:rPr>
                <w:noProof/>
                <w:webHidden/>
              </w:rPr>
              <w:fldChar w:fldCharType="end"/>
            </w:r>
          </w:hyperlink>
        </w:p>
        <w:p w14:paraId="45F9ED0F" w14:textId="7631B531" w:rsidR="00247AE7" w:rsidRDefault="00247AE7">
          <w:pPr>
            <w:pStyle w:val="TDC2"/>
            <w:tabs>
              <w:tab w:val="left" w:pos="880"/>
              <w:tab w:val="right" w:leader="dot" w:pos="8494"/>
            </w:tabs>
            <w:rPr>
              <w:rFonts w:asciiTheme="minorHAnsi" w:eastAsiaTheme="minorEastAsia" w:hAnsiTheme="minorHAnsi" w:cstheme="minorBidi"/>
              <w:noProof/>
              <w:color w:val="auto"/>
              <w:lang w:val="es-ES" w:eastAsia="es-ES"/>
            </w:rPr>
          </w:pPr>
          <w:hyperlink w:anchor="_Toc42070406" w:history="1">
            <w:r w:rsidRPr="009E43C6">
              <w:rPr>
                <w:rStyle w:val="Hipervnculo"/>
                <w:noProof/>
                <w:lang w:val="en-GB"/>
              </w:rPr>
              <w:t>4.2.</w:t>
            </w:r>
            <w:r>
              <w:rPr>
                <w:rFonts w:asciiTheme="minorHAnsi" w:eastAsiaTheme="minorEastAsia" w:hAnsiTheme="minorHAnsi" w:cstheme="minorBidi"/>
                <w:noProof/>
                <w:color w:val="auto"/>
                <w:lang w:val="es-ES" w:eastAsia="es-ES"/>
              </w:rPr>
              <w:tab/>
            </w:r>
            <w:r w:rsidRPr="009E43C6">
              <w:rPr>
                <w:rStyle w:val="Hipervnculo"/>
                <w:noProof/>
                <w:lang w:val="en-GB"/>
              </w:rPr>
              <w:t>Instant messaging and collaborative work (Slack)</w:t>
            </w:r>
            <w:r>
              <w:rPr>
                <w:noProof/>
                <w:webHidden/>
              </w:rPr>
              <w:tab/>
            </w:r>
            <w:r>
              <w:rPr>
                <w:noProof/>
                <w:webHidden/>
              </w:rPr>
              <w:fldChar w:fldCharType="begin"/>
            </w:r>
            <w:r>
              <w:rPr>
                <w:noProof/>
                <w:webHidden/>
              </w:rPr>
              <w:instrText xml:space="preserve"> PAGEREF _Toc42070406 \h </w:instrText>
            </w:r>
            <w:r>
              <w:rPr>
                <w:noProof/>
                <w:webHidden/>
              </w:rPr>
            </w:r>
            <w:r>
              <w:rPr>
                <w:noProof/>
                <w:webHidden/>
              </w:rPr>
              <w:fldChar w:fldCharType="separate"/>
            </w:r>
            <w:r>
              <w:rPr>
                <w:noProof/>
                <w:webHidden/>
              </w:rPr>
              <w:t>7</w:t>
            </w:r>
            <w:r>
              <w:rPr>
                <w:noProof/>
                <w:webHidden/>
              </w:rPr>
              <w:fldChar w:fldCharType="end"/>
            </w:r>
          </w:hyperlink>
        </w:p>
        <w:p w14:paraId="20083B82" w14:textId="6E4904BD" w:rsidR="00247AE7" w:rsidRDefault="00247AE7">
          <w:pPr>
            <w:pStyle w:val="TDC2"/>
            <w:tabs>
              <w:tab w:val="left" w:pos="880"/>
              <w:tab w:val="right" w:leader="dot" w:pos="8494"/>
            </w:tabs>
            <w:rPr>
              <w:rFonts w:asciiTheme="minorHAnsi" w:eastAsiaTheme="minorEastAsia" w:hAnsiTheme="minorHAnsi" w:cstheme="minorBidi"/>
              <w:noProof/>
              <w:color w:val="auto"/>
              <w:lang w:val="es-ES" w:eastAsia="es-ES"/>
            </w:rPr>
          </w:pPr>
          <w:hyperlink w:anchor="_Toc42070407" w:history="1">
            <w:r w:rsidRPr="009E43C6">
              <w:rPr>
                <w:rStyle w:val="Hipervnculo"/>
                <w:noProof/>
                <w:lang w:val="en-GB"/>
              </w:rPr>
              <w:t>4.3.</w:t>
            </w:r>
            <w:r>
              <w:rPr>
                <w:rFonts w:asciiTheme="minorHAnsi" w:eastAsiaTheme="minorEastAsia" w:hAnsiTheme="minorHAnsi" w:cstheme="minorBidi"/>
                <w:noProof/>
                <w:color w:val="auto"/>
                <w:lang w:val="es-ES" w:eastAsia="es-ES"/>
              </w:rPr>
              <w:tab/>
            </w:r>
            <w:r w:rsidRPr="009E43C6">
              <w:rPr>
                <w:rStyle w:val="Hipervnculo"/>
                <w:noProof/>
                <w:lang w:val="en-GB"/>
              </w:rPr>
              <w:t>Virtual meetings</w:t>
            </w:r>
            <w:r>
              <w:rPr>
                <w:noProof/>
                <w:webHidden/>
              </w:rPr>
              <w:tab/>
            </w:r>
            <w:r>
              <w:rPr>
                <w:noProof/>
                <w:webHidden/>
              </w:rPr>
              <w:fldChar w:fldCharType="begin"/>
            </w:r>
            <w:r>
              <w:rPr>
                <w:noProof/>
                <w:webHidden/>
              </w:rPr>
              <w:instrText xml:space="preserve"> PAGEREF _Toc42070407 \h </w:instrText>
            </w:r>
            <w:r>
              <w:rPr>
                <w:noProof/>
                <w:webHidden/>
              </w:rPr>
            </w:r>
            <w:r>
              <w:rPr>
                <w:noProof/>
                <w:webHidden/>
              </w:rPr>
              <w:fldChar w:fldCharType="separate"/>
            </w:r>
            <w:r>
              <w:rPr>
                <w:noProof/>
                <w:webHidden/>
              </w:rPr>
              <w:t>7</w:t>
            </w:r>
            <w:r>
              <w:rPr>
                <w:noProof/>
                <w:webHidden/>
              </w:rPr>
              <w:fldChar w:fldCharType="end"/>
            </w:r>
          </w:hyperlink>
        </w:p>
        <w:p w14:paraId="76DFA2A5" w14:textId="28201985" w:rsidR="00247AE7" w:rsidRDefault="00247AE7">
          <w:pPr>
            <w:pStyle w:val="TDC2"/>
            <w:tabs>
              <w:tab w:val="left" w:pos="880"/>
              <w:tab w:val="right" w:leader="dot" w:pos="8494"/>
            </w:tabs>
            <w:rPr>
              <w:rFonts w:asciiTheme="minorHAnsi" w:eastAsiaTheme="minorEastAsia" w:hAnsiTheme="minorHAnsi" w:cstheme="minorBidi"/>
              <w:noProof/>
              <w:color w:val="auto"/>
              <w:lang w:val="es-ES" w:eastAsia="es-ES"/>
            </w:rPr>
          </w:pPr>
          <w:hyperlink w:anchor="_Toc42070408" w:history="1">
            <w:r w:rsidRPr="009E43C6">
              <w:rPr>
                <w:rStyle w:val="Hipervnculo"/>
                <w:noProof/>
                <w:lang w:val="en-GB"/>
              </w:rPr>
              <w:t>4.4.</w:t>
            </w:r>
            <w:r>
              <w:rPr>
                <w:rFonts w:asciiTheme="minorHAnsi" w:eastAsiaTheme="minorEastAsia" w:hAnsiTheme="minorHAnsi" w:cstheme="minorBidi"/>
                <w:noProof/>
                <w:color w:val="auto"/>
                <w:lang w:val="es-ES" w:eastAsia="es-ES"/>
              </w:rPr>
              <w:tab/>
            </w:r>
            <w:r w:rsidRPr="009E43C6">
              <w:rPr>
                <w:rStyle w:val="Hipervnculo"/>
                <w:noProof/>
                <w:lang w:val="en-GB"/>
              </w:rPr>
              <w:t>Project repository</w:t>
            </w:r>
            <w:r>
              <w:rPr>
                <w:noProof/>
                <w:webHidden/>
              </w:rPr>
              <w:tab/>
            </w:r>
            <w:r>
              <w:rPr>
                <w:noProof/>
                <w:webHidden/>
              </w:rPr>
              <w:fldChar w:fldCharType="begin"/>
            </w:r>
            <w:r>
              <w:rPr>
                <w:noProof/>
                <w:webHidden/>
              </w:rPr>
              <w:instrText xml:space="preserve"> PAGEREF _Toc42070408 \h </w:instrText>
            </w:r>
            <w:r>
              <w:rPr>
                <w:noProof/>
                <w:webHidden/>
              </w:rPr>
            </w:r>
            <w:r>
              <w:rPr>
                <w:noProof/>
                <w:webHidden/>
              </w:rPr>
              <w:fldChar w:fldCharType="separate"/>
            </w:r>
            <w:r>
              <w:rPr>
                <w:noProof/>
                <w:webHidden/>
              </w:rPr>
              <w:t>8</w:t>
            </w:r>
            <w:r>
              <w:rPr>
                <w:noProof/>
                <w:webHidden/>
              </w:rPr>
              <w:fldChar w:fldCharType="end"/>
            </w:r>
          </w:hyperlink>
        </w:p>
        <w:p w14:paraId="7C6F8B86" w14:textId="7947D368" w:rsidR="00247AE7" w:rsidRDefault="00247AE7">
          <w:pPr>
            <w:pStyle w:val="TDC1"/>
            <w:rPr>
              <w:rFonts w:asciiTheme="minorHAnsi" w:eastAsiaTheme="minorEastAsia" w:hAnsiTheme="minorHAnsi" w:cstheme="minorBidi"/>
              <w:b w:val="0"/>
              <w:bCs w:val="0"/>
              <w:noProof/>
              <w:color w:val="auto"/>
              <w:sz w:val="22"/>
              <w:szCs w:val="22"/>
              <w:lang w:val="es-ES" w:eastAsia="es-ES"/>
            </w:rPr>
          </w:pPr>
          <w:hyperlink w:anchor="_Toc42070409" w:history="1">
            <w:r w:rsidRPr="009E43C6">
              <w:rPr>
                <w:rStyle w:val="Hipervnculo"/>
                <w:noProof/>
                <w:lang w:val="en-GB"/>
              </w:rPr>
              <w:t>5. Communication with the EACEA</w:t>
            </w:r>
            <w:r>
              <w:rPr>
                <w:noProof/>
                <w:webHidden/>
              </w:rPr>
              <w:tab/>
            </w:r>
            <w:r>
              <w:rPr>
                <w:noProof/>
                <w:webHidden/>
              </w:rPr>
              <w:fldChar w:fldCharType="begin"/>
            </w:r>
            <w:r>
              <w:rPr>
                <w:noProof/>
                <w:webHidden/>
              </w:rPr>
              <w:instrText xml:space="preserve"> PAGEREF _Toc42070409 \h </w:instrText>
            </w:r>
            <w:r>
              <w:rPr>
                <w:noProof/>
                <w:webHidden/>
              </w:rPr>
            </w:r>
            <w:r>
              <w:rPr>
                <w:noProof/>
                <w:webHidden/>
              </w:rPr>
              <w:fldChar w:fldCharType="separate"/>
            </w:r>
            <w:r>
              <w:rPr>
                <w:noProof/>
                <w:webHidden/>
              </w:rPr>
              <w:t>8</w:t>
            </w:r>
            <w:r>
              <w:rPr>
                <w:noProof/>
                <w:webHidden/>
              </w:rPr>
              <w:fldChar w:fldCharType="end"/>
            </w:r>
          </w:hyperlink>
        </w:p>
        <w:p w14:paraId="4ACE786C" w14:textId="5E488FFC" w:rsidR="00361A8E" w:rsidRPr="00413F7F" w:rsidRDefault="00361A8E" w:rsidP="00361A8E">
          <w:pPr>
            <w:rPr>
              <w:lang w:val="en-GB"/>
            </w:rPr>
          </w:pPr>
          <w:r w:rsidRPr="00413F7F">
            <w:rPr>
              <w:b/>
              <w:bCs/>
              <w:lang w:val="en-GB"/>
            </w:rPr>
            <w:fldChar w:fldCharType="end"/>
          </w:r>
        </w:p>
      </w:sdtContent>
    </w:sdt>
    <w:p w14:paraId="6DEEAB56" w14:textId="77777777" w:rsidR="00361A8E" w:rsidRPr="00413F7F" w:rsidRDefault="00361A8E" w:rsidP="00361A8E">
      <w:pPr>
        <w:rPr>
          <w:lang w:val="en-GB"/>
        </w:rPr>
      </w:pPr>
    </w:p>
    <w:p w14:paraId="10C8F178" w14:textId="0C4EC27B" w:rsidR="00700FCA" w:rsidRPr="00413F7F" w:rsidRDefault="00361A8E" w:rsidP="00700FCA">
      <w:pPr>
        <w:rPr>
          <w:lang w:val="en-GB"/>
        </w:rPr>
      </w:pPr>
      <w:r w:rsidRPr="00413F7F">
        <w:rPr>
          <w:lang w:val="en-GB"/>
        </w:rPr>
        <w:br w:type="page"/>
      </w:r>
    </w:p>
    <w:p w14:paraId="20CC6A96" w14:textId="63A6A962" w:rsidR="005604E7" w:rsidRPr="00413F7F" w:rsidRDefault="00FE452E" w:rsidP="005604E7">
      <w:pPr>
        <w:pStyle w:val="Ttulo1"/>
        <w:rPr>
          <w:lang w:val="en-GB"/>
        </w:rPr>
      </w:pPr>
      <w:bookmarkStart w:id="1" w:name="_Toc42070394"/>
      <w:r>
        <w:rPr>
          <w:lang w:val="en-GB"/>
        </w:rPr>
        <w:lastRenderedPageBreak/>
        <w:t>1.</w:t>
      </w:r>
      <w:r w:rsidR="006A6327">
        <w:rPr>
          <w:lang w:val="en-GB"/>
        </w:rPr>
        <w:t xml:space="preserve"> </w:t>
      </w:r>
      <w:r w:rsidR="005604E7" w:rsidRPr="00413F7F">
        <w:rPr>
          <w:lang w:val="en-GB"/>
        </w:rPr>
        <w:t>Regulatory Framework</w:t>
      </w:r>
      <w:bookmarkEnd w:id="1"/>
    </w:p>
    <w:p w14:paraId="5D21C8D8" w14:textId="7567FFC6" w:rsidR="005604E7" w:rsidRPr="00413F7F" w:rsidRDefault="005604E7" w:rsidP="005604E7">
      <w:pPr>
        <w:rPr>
          <w:lang w:val="en-GB"/>
        </w:rPr>
      </w:pPr>
      <w:r w:rsidRPr="00413F7F">
        <w:rPr>
          <w:lang w:val="en-GB"/>
        </w:rPr>
        <w:t xml:space="preserve">All aspects of the project implementation </w:t>
      </w:r>
      <w:r w:rsidR="001208DD" w:rsidRPr="00413F7F">
        <w:rPr>
          <w:lang w:val="en-GB"/>
        </w:rPr>
        <w:t>must</w:t>
      </w:r>
      <w:r w:rsidRPr="00413F7F">
        <w:rPr>
          <w:lang w:val="en-GB"/>
        </w:rPr>
        <w:t xml:space="preserve"> be compliant with 4 levels of regulations</w:t>
      </w:r>
      <w:r w:rsidR="00AE52FE" w:rsidRPr="00413F7F">
        <w:rPr>
          <w:lang w:val="en-GB"/>
        </w:rPr>
        <w:t xml:space="preserve">. </w:t>
      </w:r>
      <w:proofErr w:type="gramStart"/>
      <w:r w:rsidR="00AE52FE" w:rsidRPr="00413F7F">
        <w:rPr>
          <w:lang w:val="en-GB"/>
        </w:rPr>
        <w:t>First of all</w:t>
      </w:r>
      <w:proofErr w:type="gramEnd"/>
      <w:r w:rsidR="00AE52FE" w:rsidRPr="00413F7F">
        <w:rPr>
          <w:lang w:val="en-GB"/>
        </w:rPr>
        <w:t xml:space="preserve">, all the </w:t>
      </w:r>
      <w:r w:rsidR="00B02EF2">
        <w:rPr>
          <w:lang w:val="en-GB"/>
        </w:rPr>
        <w:t>Partner</w:t>
      </w:r>
      <w:r w:rsidR="00AE52FE" w:rsidRPr="00413F7F">
        <w:rPr>
          <w:lang w:val="en-GB"/>
        </w:rPr>
        <w:t xml:space="preserve">s must </w:t>
      </w:r>
      <w:r w:rsidR="001208DD" w:rsidRPr="00413F7F">
        <w:rPr>
          <w:lang w:val="en-GB"/>
        </w:rPr>
        <w:t>follow</w:t>
      </w:r>
      <w:r w:rsidR="00AE52FE" w:rsidRPr="00413F7F">
        <w:rPr>
          <w:lang w:val="en-GB"/>
        </w:rPr>
        <w:t xml:space="preserve"> the European Commission and more specifically the </w:t>
      </w:r>
      <w:r w:rsidR="00AE52FE" w:rsidRPr="00413F7F">
        <w:rPr>
          <w:b/>
          <w:bCs/>
          <w:lang w:val="en-GB"/>
        </w:rPr>
        <w:t>Erasmus+ regulations</w:t>
      </w:r>
      <w:r w:rsidR="00AE52FE" w:rsidRPr="00413F7F">
        <w:rPr>
          <w:lang w:val="en-GB"/>
        </w:rPr>
        <w:t xml:space="preserve"> for all aspects of the project implementation. This includes mainly the Erasmus+ Program Guide and the Grant </w:t>
      </w:r>
      <w:r w:rsidR="00B02EF2">
        <w:rPr>
          <w:lang w:val="en-GB"/>
        </w:rPr>
        <w:t>Agreement</w:t>
      </w:r>
      <w:r w:rsidR="00AE52FE" w:rsidRPr="00413F7F">
        <w:rPr>
          <w:lang w:val="en-GB"/>
        </w:rPr>
        <w:t>. In the same framework, the Mandates and the project application are binding. All</w:t>
      </w:r>
      <w:r w:rsidR="001208DD" w:rsidRPr="00413F7F">
        <w:rPr>
          <w:lang w:val="en-GB"/>
        </w:rPr>
        <w:t xml:space="preserve"> the project member</w:t>
      </w:r>
      <w:r w:rsidR="00AE52FE" w:rsidRPr="00413F7F">
        <w:rPr>
          <w:lang w:val="en-GB"/>
        </w:rPr>
        <w:t xml:space="preserve"> shall also abide by the </w:t>
      </w:r>
      <w:r w:rsidR="00AE52FE" w:rsidRPr="00413F7F">
        <w:rPr>
          <w:b/>
          <w:bCs/>
          <w:lang w:val="en-GB"/>
        </w:rPr>
        <w:t xml:space="preserve">internal </w:t>
      </w:r>
      <w:r w:rsidR="00B02EF2">
        <w:rPr>
          <w:b/>
          <w:bCs/>
          <w:lang w:val="en-GB"/>
        </w:rPr>
        <w:t>agreement</w:t>
      </w:r>
      <w:r w:rsidR="001208DD" w:rsidRPr="00413F7F">
        <w:rPr>
          <w:b/>
          <w:bCs/>
          <w:lang w:val="en-GB"/>
        </w:rPr>
        <w:t>s</w:t>
      </w:r>
      <w:r w:rsidR="001208DD" w:rsidRPr="00413F7F">
        <w:rPr>
          <w:lang w:val="en-GB"/>
        </w:rPr>
        <w:t xml:space="preserve"> formalized between the </w:t>
      </w:r>
      <w:r w:rsidR="00B02EF2">
        <w:rPr>
          <w:lang w:val="en-GB"/>
        </w:rPr>
        <w:t>Partner</w:t>
      </w:r>
      <w:r w:rsidR="001208DD" w:rsidRPr="00413F7F">
        <w:rPr>
          <w:lang w:val="en-GB"/>
        </w:rPr>
        <w:t xml:space="preserve">s, namely the </w:t>
      </w:r>
      <w:r w:rsidR="00B02EF2">
        <w:rPr>
          <w:lang w:val="en-GB"/>
        </w:rPr>
        <w:t>Partnership</w:t>
      </w:r>
      <w:r w:rsidR="001208DD" w:rsidRPr="00413F7F">
        <w:rPr>
          <w:lang w:val="en-GB"/>
        </w:rPr>
        <w:t xml:space="preserve"> </w:t>
      </w:r>
      <w:r w:rsidR="00B02EF2">
        <w:rPr>
          <w:lang w:val="en-GB"/>
        </w:rPr>
        <w:t>Agreement</w:t>
      </w:r>
      <w:r w:rsidR="001208DD" w:rsidRPr="00413F7F">
        <w:rPr>
          <w:lang w:val="en-GB"/>
        </w:rPr>
        <w:t xml:space="preserve">. Finally, each </w:t>
      </w:r>
      <w:r w:rsidR="00B02EF2">
        <w:rPr>
          <w:lang w:val="en-GB"/>
        </w:rPr>
        <w:t>Partner</w:t>
      </w:r>
      <w:r w:rsidR="001208DD" w:rsidRPr="00413F7F">
        <w:rPr>
          <w:lang w:val="en-GB"/>
        </w:rPr>
        <w:t xml:space="preserve">s muse ensure compliancy with its own </w:t>
      </w:r>
      <w:r w:rsidR="001208DD" w:rsidRPr="00413F7F">
        <w:rPr>
          <w:b/>
          <w:bCs/>
          <w:lang w:val="en-GB"/>
        </w:rPr>
        <w:t>national legislation</w:t>
      </w:r>
      <w:r w:rsidR="001208DD" w:rsidRPr="00413F7F">
        <w:rPr>
          <w:lang w:val="en-GB"/>
        </w:rPr>
        <w:t xml:space="preserve"> and </w:t>
      </w:r>
      <w:r w:rsidR="001208DD" w:rsidRPr="00413F7F">
        <w:rPr>
          <w:b/>
          <w:bCs/>
          <w:lang w:val="en-GB"/>
        </w:rPr>
        <w:t>institutional regulations</w:t>
      </w:r>
      <w:r w:rsidR="001208DD" w:rsidRPr="00413F7F">
        <w:rPr>
          <w:lang w:val="en-GB"/>
        </w:rPr>
        <w:t>.</w:t>
      </w:r>
    </w:p>
    <w:p w14:paraId="798B224A" w14:textId="1FE4E4E8" w:rsidR="005604E7" w:rsidRPr="00413F7F" w:rsidRDefault="005604E7" w:rsidP="00FE452E">
      <w:pPr>
        <w:pStyle w:val="Ttulo2"/>
        <w:numPr>
          <w:ilvl w:val="1"/>
          <w:numId w:val="18"/>
        </w:numPr>
        <w:rPr>
          <w:lang w:val="en-GB"/>
        </w:rPr>
      </w:pPr>
      <w:bookmarkStart w:id="2" w:name="_Toc42070395"/>
      <w:r w:rsidRPr="00413F7F">
        <w:rPr>
          <w:lang w:val="en-GB"/>
        </w:rPr>
        <w:t xml:space="preserve">Grant </w:t>
      </w:r>
      <w:r w:rsidR="00B02EF2">
        <w:rPr>
          <w:lang w:val="en-GB"/>
        </w:rPr>
        <w:t>Agreement</w:t>
      </w:r>
      <w:bookmarkEnd w:id="2"/>
    </w:p>
    <w:p w14:paraId="0A3BEE9F" w14:textId="376D927E" w:rsidR="005604E7" w:rsidRPr="00413F7F" w:rsidRDefault="005604E7" w:rsidP="005604E7">
      <w:pPr>
        <w:rPr>
          <w:lang w:val="en-GB"/>
        </w:rPr>
      </w:pPr>
      <w:r w:rsidRPr="00413F7F">
        <w:rPr>
          <w:lang w:val="en-GB"/>
        </w:rPr>
        <w:t xml:space="preserve">Our </w:t>
      </w:r>
      <w:r w:rsidR="00B02EF2">
        <w:rPr>
          <w:lang w:val="en-GB"/>
        </w:rPr>
        <w:t>Partnership</w:t>
      </w:r>
      <w:r w:rsidRPr="00413F7F">
        <w:rPr>
          <w:lang w:val="en-GB"/>
        </w:rPr>
        <w:t xml:space="preserve"> is bound by a multi-</w:t>
      </w:r>
      <w:r w:rsidR="00B02EF2">
        <w:rPr>
          <w:lang w:val="en-GB"/>
        </w:rPr>
        <w:t>beneficiary</w:t>
      </w:r>
      <w:r w:rsidRPr="00413F7F">
        <w:rPr>
          <w:lang w:val="en-GB"/>
        </w:rPr>
        <w:t xml:space="preserve"> Grant </w:t>
      </w:r>
      <w:r w:rsidR="00B02EF2">
        <w:rPr>
          <w:lang w:val="en-GB"/>
        </w:rPr>
        <w:t>Agreement</w:t>
      </w:r>
      <w:r w:rsidRPr="00413F7F">
        <w:rPr>
          <w:lang w:val="en-GB"/>
        </w:rPr>
        <w:t xml:space="preserve">, signed the Executive Agency and USC as </w:t>
      </w:r>
      <w:r w:rsidR="00B02EF2">
        <w:rPr>
          <w:lang w:val="en-GB"/>
        </w:rPr>
        <w:t>Coordinator</w:t>
      </w:r>
      <w:r w:rsidRPr="00413F7F">
        <w:rPr>
          <w:lang w:val="en-GB"/>
        </w:rPr>
        <w:t xml:space="preserve"> of the project on behalf of the </w:t>
      </w:r>
      <w:r w:rsidR="00B02EF2">
        <w:rPr>
          <w:lang w:val="en-GB"/>
        </w:rPr>
        <w:t>Consortium</w:t>
      </w:r>
      <w:r w:rsidRPr="00413F7F">
        <w:rPr>
          <w:lang w:val="en-GB"/>
        </w:rPr>
        <w:t xml:space="preserve"> (20/12/2019)</w:t>
      </w:r>
      <w:r w:rsidR="001208DD" w:rsidRPr="00413F7F">
        <w:rPr>
          <w:lang w:val="en-GB"/>
        </w:rPr>
        <w:t>, and this</w:t>
      </w:r>
      <w:r w:rsidRPr="00413F7F">
        <w:rPr>
          <w:lang w:val="en-GB"/>
        </w:rPr>
        <w:t xml:space="preserve"> is the main framework for the development of our project.</w:t>
      </w:r>
      <w:r w:rsidR="00B02EF2">
        <w:rPr>
          <w:lang w:val="en-GB"/>
        </w:rPr>
        <w:t xml:space="preserve"> </w:t>
      </w:r>
      <w:r w:rsidRPr="00413F7F">
        <w:rPr>
          <w:lang w:val="en-GB"/>
        </w:rPr>
        <w:t xml:space="preserve">It details all the general obligations and roles of the </w:t>
      </w:r>
      <w:r w:rsidR="00B02EF2">
        <w:rPr>
          <w:lang w:val="en-GB"/>
        </w:rPr>
        <w:t>Beneficiaries</w:t>
      </w:r>
      <w:r w:rsidRPr="00413F7F">
        <w:rPr>
          <w:lang w:val="en-GB"/>
        </w:rPr>
        <w:t xml:space="preserve"> as well as the conditions and rules for the use of the Grant.</w:t>
      </w:r>
    </w:p>
    <w:p w14:paraId="383E0C4D" w14:textId="552D074E" w:rsidR="005604E7" w:rsidRPr="00413F7F" w:rsidRDefault="005604E7" w:rsidP="006A6327">
      <w:pPr>
        <w:pStyle w:val="Ttulo3"/>
        <w:numPr>
          <w:ilvl w:val="2"/>
          <w:numId w:val="18"/>
        </w:numPr>
        <w:rPr>
          <w:lang w:val="en-GB"/>
        </w:rPr>
      </w:pPr>
      <w:bookmarkStart w:id="3" w:name="_Toc42070396"/>
      <w:r w:rsidRPr="00413F7F">
        <w:rPr>
          <w:lang w:val="en-GB"/>
        </w:rPr>
        <w:t xml:space="preserve">Amendments to the </w:t>
      </w:r>
      <w:r w:rsidR="00B02EF2">
        <w:rPr>
          <w:lang w:val="en-GB"/>
        </w:rPr>
        <w:t>Grant Agreement</w:t>
      </w:r>
      <w:bookmarkEnd w:id="3"/>
    </w:p>
    <w:p w14:paraId="3F6AA4D6" w14:textId="7B0767FF" w:rsidR="005604E7" w:rsidRPr="00413F7F" w:rsidRDefault="005604E7" w:rsidP="005604E7">
      <w:pPr>
        <w:spacing w:before="120"/>
        <w:rPr>
          <w:lang w:val="en-GB"/>
        </w:rPr>
      </w:pPr>
      <w:r w:rsidRPr="00413F7F">
        <w:rPr>
          <w:lang w:val="en-GB"/>
        </w:rPr>
        <w:t xml:space="preserve">The rules for amendments of grants are set out in the </w:t>
      </w:r>
      <w:r w:rsidRPr="00D57BD0">
        <w:rPr>
          <w:lang w:val="en-GB"/>
        </w:rPr>
        <w:t>Article II.1</w:t>
      </w:r>
      <w:r w:rsidR="00D57BD0" w:rsidRPr="00D57BD0">
        <w:rPr>
          <w:lang w:val="en-GB"/>
        </w:rPr>
        <w:t>3</w:t>
      </w:r>
      <w:r w:rsidRPr="00D57BD0">
        <w:rPr>
          <w:lang w:val="en-GB"/>
        </w:rPr>
        <w:t xml:space="preserve"> of the </w:t>
      </w:r>
      <w:r w:rsidR="00B02EF2">
        <w:rPr>
          <w:lang w:val="en-GB"/>
        </w:rPr>
        <w:t>Grant Agreement</w:t>
      </w:r>
      <w:r w:rsidRPr="00413F7F">
        <w:rPr>
          <w:lang w:val="en-GB"/>
        </w:rPr>
        <w:t xml:space="preserve"> signed with the Agency.</w:t>
      </w:r>
    </w:p>
    <w:p w14:paraId="79428ECA" w14:textId="3B14FBD3" w:rsidR="005604E7" w:rsidRPr="00413F7F" w:rsidRDefault="005604E7" w:rsidP="005604E7">
      <w:pPr>
        <w:spacing w:before="120"/>
        <w:rPr>
          <w:lang w:val="en-GB"/>
        </w:rPr>
      </w:pPr>
      <w:r w:rsidRPr="00413F7F">
        <w:rPr>
          <w:lang w:val="en-GB"/>
        </w:rPr>
        <w:t xml:space="preserve">An amendment is an act modifying the </w:t>
      </w:r>
      <w:r w:rsidR="00B02EF2">
        <w:rPr>
          <w:lang w:val="en-GB"/>
        </w:rPr>
        <w:t>G</w:t>
      </w:r>
      <w:r w:rsidRPr="00413F7F">
        <w:rPr>
          <w:lang w:val="en-GB"/>
        </w:rPr>
        <w:t xml:space="preserve">rant conditions initially agreed and established in the </w:t>
      </w:r>
      <w:r w:rsidR="00B02EF2">
        <w:rPr>
          <w:lang w:val="en-GB"/>
        </w:rPr>
        <w:t>Grant Agreement</w:t>
      </w:r>
      <w:r w:rsidRPr="00413F7F">
        <w:rPr>
          <w:lang w:val="en-GB"/>
        </w:rPr>
        <w:t xml:space="preserve">. The amendment procedure is initiated via a modification request which most frequently originates from the </w:t>
      </w:r>
      <w:r w:rsidR="00B02EF2">
        <w:rPr>
          <w:lang w:val="en-GB"/>
        </w:rPr>
        <w:t>Beneficiary</w:t>
      </w:r>
      <w:r w:rsidRPr="00413F7F">
        <w:rPr>
          <w:lang w:val="en-GB"/>
        </w:rPr>
        <w:t>. However, it is not excluded that a modification is made at the initiative of the Agency.</w:t>
      </w:r>
    </w:p>
    <w:p w14:paraId="2E3CB1BE" w14:textId="2986BE85" w:rsidR="005604E7" w:rsidRPr="00413F7F" w:rsidRDefault="005604E7" w:rsidP="005604E7">
      <w:pPr>
        <w:spacing w:before="120"/>
        <w:rPr>
          <w:lang w:val="en-GB"/>
        </w:rPr>
      </w:pPr>
      <w:r w:rsidRPr="00413F7F">
        <w:rPr>
          <w:lang w:val="en-GB"/>
        </w:rPr>
        <w:t xml:space="preserve">The </w:t>
      </w:r>
      <w:r w:rsidR="00B02EF2">
        <w:rPr>
          <w:lang w:val="en-GB"/>
        </w:rPr>
        <w:t>Grant Agreement</w:t>
      </w:r>
      <w:r w:rsidRPr="00413F7F">
        <w:rPr>
          <w:lang w:val="en-GB"/>
        </w:rPr>
        <w:t xml:space="preserve"> may be amended only in writing. Oral arrangements for modifications cannot legally bind the parties.</w:t>
      </w:r>
      <w:r w:rsidR="00B02EF2">
        <w:rPr>
          <w:lang w:val="en-GB"/>
        </w:rPr>
        <w:t xml:space="preserve"> </w:t>
      </w:r>
      <w:r w:rsidRPr="00413F7F">
        <w:rPr>
          <w:lang w:val="en-GB"/>
        </w:rPr>
        <w:t xml:space="preserve">The </w:t>
      </w:r>
      <w:r w:rsidR="00B02EF2">
        <w:rPr>
          <w:lang w:val="en-GB"/>
        </w:rPr>
        <w:t>Beneficiaries</w:t>
      </w:r>
      <w:r w:rsidRPr="00413F7F">
        <w:rPr>
          <w:lang w:val="en-GB"/>
        </w:rPr>
        <w:t xml:space="preserve"> should try to limit, as far as possible, the number of requests for amendments and only submit such requests when necessary. Amendments should always be requested before any changes are implemented, and not retroactively.</w:t>
      </w:r>
    </w:p>
    <w:p w14:paraId="697B9A8A" w14:textId="2501E3C0" w:rsidR="005604E7" w:rsidRPr="00413F7F" w:rsidRDefault="005604E7" w:rsidP="005604E7">
      <w:pPr>
        <w:spacing w:before="120"/>
        <w:rPr>
          <w:lang w:val="en-GB"/>
        </w:rPr>
      </w:pPr>
      <w:proofErr w:type="gramStart"/>
      <w:r w:rsidRPr="00413F7F">
        <w:rPr>
          <w:lang w:val="en-GB"/>
        </w:rPr>
        <w:t>In order to</w:t>
      </w:r>
      <w:proofErr w:type="gramEnd"/>
      <w:r w:rsidRPr="00413F7F">
        <w:rPr>
          <w:lang w:val="en-GB"/>
        </w:rPr>
        <w:t xml:space="preserve"> be admissible, the amendment requests must be submitted at least one month before the end of the eligibility period as detailed in the </w:t>
      </w:r>
      <w:r w:rsidR="00B02EF2">
        <w:rPr>
          <w:lang w:val="en-GB"/>
        </w:rPr>
        <w:t>Grant Agreement</w:t>
      </w:r>
      <w:r w:rsidRPr="00413F7F">
        <w:rPr>
          <w:lang w:val="en-GB"/>
        </w:rPr>
        <w:t>.</w:t>
      </w:r>
    </w:p>
    <w:p w14:paraId="45E49C24" w14:textId="368F6499" w:rsidR="005604E7" w:rsidRPr="00413F7F" w:rsidRDefault="005604E7" w:rsidP="005604E7">
      <w:pPr>
        <w:spacing w:before="120"/>
        <w:rPr>
          <w:lang w:val="en-GB"/>
        </w:rPr>
      </w:pPr>
      <w:r w:rsidRPr="00413F7F">
        <w:rPr>
          <w:lang w:val="en-GB"/>
        </w:rPr>
        <w:t xml:space="preserve">Any amendment, including those aiming at adding or removing a </w:t>
      </w:r>
      <w:r w:rsidR="00B02EF2">
        <w:rPr>
          <w:lang w:val="en-GB"/>
        </w:rPr>
        <w:t>Beneficiary</w:t>
      </w:r>
      <w:r w:rsidRPr="00413F7F">
        <w:rPr>
          <w:lang w:val="en-GB"/>
        </w:rPr>
        <w:t xml:space="preserve">, shall not have the purpose or the effect of putting in question the </w:t>
      </w:r>
      <w:r w:rsidR="00B02EF2">
        <w:rPr>
          <w:lang w:val="en-GB"/>
        </w:rPr>
        <w:t>G</w:t>
      </w:r>
      <w:r w:rsidRPr="00413F7F">
        <w:rPr>
          <w:lang w:val="en-GB"/>
        </w:rPr>
        <w:t>rant award decision (including the eligibility criteria) and/or be contrary to the equal treatment of applicants.</w:t>
      </w:r>
    </w:p>
    <w:p w14:paraId="6E46DC27" w14:textId="6B71AE05" w:rsidR="005604E7" w:rsidRDefault="005604E7" w:rsidP="005604E7">
      <w:pPr>
        <w:spacing w:before="120"/>
        <w:rPr>
          <w:lang w:val="en-GB"/>
        </w:rPr>
      </w:pPr>
      <w:r w:rsidRPr="00413F7F">
        <w:rPr>
          <w:lang w:val="en-GB"/>
        </w:rPr>
        <w:t>The following changes require an Amendment:</w:t>
      </w:r>
    </w:p>
    <w:tbl>
      <w:tblPr>
        <w:tblStyle w:val="MIETC-Simpletable"/>
        <w:tblW w:w="5000" w:type="pct"/>
        <w:tblLook w:val="04A0" w:firstRow="1" w:lastRow="0" w:firstColumn="1" w:lastColumn="0" w:noHBand="0" w:noVBand="1"/>
      </w:tblPr>
      <w:tblGrid>
        <w:gridCol w:w="6825"/>
        <w:gridCol w:w="1669"/>
      </w:tblGrid>
      <w:tr w:rsidR="00D57BD0" w:rsidRPr="00765B40" w14:paraId="091A14DF" w14:textId="77777777" w:rsidTr="00B02EF2">
        <w:trPr>
          <w:cnfStyle w:val="100000000000" w:firstRow="1" w:lastRow="0" w:firstColumn="0" w:lastColumn="0" w:oddVBand="0" w:evenVBand="0" w:oddHBand="0" w:evenHBand="0" w:firstRowFirstColumn="0" w:firstRowLastColumn="0" w:lastRowFirstColumn="0" w:lastRowLastColumn="0"/>
          <w:trHeight w:val="20"/>
        </w:trPr>
        <w:tc>
          <w:tcPr>
            <w:tcW w:w="4072" w:type="pct"/>
            <w:noWrap/>
            <w:vAlign w:val="center"/>
            <w:hideMark/>
          </w:tcPr>
          <w:p w14:paraId="74DD1E50" w14:textId="77777777" w:rsidR="00D57BD0" w:rsidRPr="00765B40" w:rsidRDefault="00D57BD0" w:rsidP="00765B40">
            <w:pPr>
              <w:spacing w:after="0" w:line="240" w:lineRule="auto"/>
              <w:jc w:val="left"/>
              <w:rPr>
                <w:rFonts w:eastAsia="Times New Roman" w:cs="Calibri Light"/>
                <w:color w:val="000000"/>
                <w:sz w:val="21"/>
                <w:szCs w:val="21"/>
                <w:lang w:val="es-ES" w:eastAsia="es-ES"/>
              </w:rPr>
            </w:pPr>
            <w:r w:rsidRPr="00765B40">
              <w:rPr>
                <w:rFonts w:cs="Calibri Light"/>
                <w:color w:val="000000"/>
                <w:sz w:val="21"/>
                <w:szCs w:val="21"/>
              </w:rPr>
              <w:t>Change of/in</w:t>
            </w:r>
          </w:p>
        </w:tc>
        <w:tc>
          <w:tcPr>
            <w:tcW w:w="928" w:type="pct"/>
            <w:noWrap/>
            <w:vAlign w:val="center"/>
            <w:hideMark/>
          </w:tcPr>
          <w:p w14:paraId="61E0D361"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Amendment Request via</w:t>
            </w:r>
          </w:p>
        </w:tc>
      </w:tr>
      <w:tr w:rsidR="00D57BD0" w:rsidRPr="00765B40" w14:paraId="74F82B30" w14:textId="77777777" w:rsidTr="00B02EF2">
        <w:trPr>
          <w:trHeight w:val="20"/>
        </w:trPr>
        <w:tc>
          <w:tcPr>
            <w:tcW w:w="4072" w:type="pct"/>
            <w:noWrap/>
            <w:vAlign w:val="center"/>
            <w:hideMark/>
          </w:tcPr>
          <w:p w14:paraId="489F6050" w14:textId="28B73D7C" w:rsidR="00D57BD0" w:rsidRPr="00765B40" w:rsidRDefault="00D57BD0" w:rsidP="00765B40">
            <w:pPr>
              <w:spacing w:after="0" w:line="240" w:lineRule="auto"/>
              <w:jc w:val="left"/>
              <w:rPr>
                <w:rFonts w:cs="Calibri Light"/>
                <w:color w:val="000000"/>
                <w:sz w:val="21"/>
                <w:szCs w:val="21"/>
                <w:lang w:val="en-US"/>
              </w:rPr>
            </w:pPr>
            <w:r w:rsidRPr="00765B40">
              <w:rPr>
                <w:rFonts w:cs="Calibri Light"/>
                <w:color w:val="000000"/>
                <w:sz w:val="21"/>
                <w:szCs w:val="21"/>
                <w:lang w:val="en-GB"/>
              </w:rPr>
              <w:t xml:space="preserve">1. The legal status of the coordinating institution and/or </w:t>
            </w:r>
            <w:r w:rsidR="00B02EF2" w:rsidRPr="00765B40">
              <w:rPr>
                <w:rFonts w:cs="Calibri Light"/>
                <w:color w:val="000000"/>
                <w:sz w:val="21"/>
                <w:szCs w:val="21"/>
                <w:lang w:val="en-GB"/>
              </w:rPr>
              <w:t>Beneficiaries</w:t>
            </w:r>
            <w:r w:rsidRPr="00765B40">
              <w:rPr>
                <w:rFonts w:cs="Calibri Light"/>
                <w:color w:val="000000"/>
                <w:sz w:val="21"/>
                <w:szCs w:val="21"/>
                <w:lang w:val="en-GB"/>
              </w:rPr>
              <w:t xml:space="preserve"> </w:t>
            </w:r>
          </w:p>
        </w:tc>
        <w:tc>
          <w:tcPr>
            <w:tcW w:w="928" w:type="pct"/>
            <w:noWrap/>
            <w:vAlign w:val="center"/>
            <w:hideMark/>
          </w:tcPr>
          <w:p w14:paraId="253ECAD6"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lang w:val="en-GB"/>
              </w:rPr>
              <w:t>Participant Portal</w:t>
            </w:r>
          </w:p>
        </w:tc>
      </w:tr>
      <w:tr w:rsidR="00D57BD0" w:rsidRPr="00765B40" w14:paraId="1FA13A63" w14:textId="77777777" w:rsidTr="00B02EF2">
        <w:trPr>
          <w:trHeight w:val="20"/>
        </w:trPr>
        <w:tc>
          <w:tcPr>
            <w:tcW w:w="4072" w:type="pct"/>
            <w:noWrap/>
            <w:vAlign w:val="center"/>
            <w:hideMark/>
          </w:tcPr>
          <w:p w14:paraId="6F9DBA29" w14:textId="5EF31DE2" w:rsidR="00D57BD0" w:rsidRPr="00765B40" w:rsidRDefault="00D57BD0" w:rsidP="00765B40">
            <w:pPr>
              <w:spacing w:after="0" w:line="240" w:lineRule="auto"/>
              <w:jc w:val="left"/>
              <w:rPr>
                <w:rFonts w:cs="Calibri Light"/>
                <w:color w:val="000000"/>
                <w:sz w:val="21"/>
                <w:szCs w:val="21"/>
                <w:lang w:val="en-US"/>
              </w:rPr>
            </w:pPr>
            <w:r w:rsidRPr="00765B40">
              <w:rPr>
                <w:rFonts w:cs="Calibri Light"/>
                <w:color w:val="000000"/>
                <w:sz w:val="21"/>
                <w:szCs w:val="21"/>
                <w:lang w:val="en-GB"/>
              </w:rPr>
              <w:t xml:space="preserve">2. The legal name of the coordinating institution and/or </w:t>
            </w:r>
            <w:r w:rsidR="00B02EF2" w:rsidRPr="00765B40">
              <w:rPr>
                <w:rFonts w:cs="Calibri Light"/>
                <w:color w:val="000000"/>
                <w:sz w:val="21"/>
                <w:szCs w:val="21"/>
                <w:lang w:val="en-GB"/>
              </w:rPr>
              <w:t>Beneficiaries</w:t>
            </w:r>
            <w:r w:rsidRPr="00765B40">
              <w:rPr>
                <w:rFonts w:cs="Calibri Light"/>
                <w:color w:val="000000"/>
                <w:sz w:val="21"/>
                <w:szCs w:val="21"/>
                <w:lang w:val="en-GB"/>
              </w:rPr>
              <w:t xml:space="preserve"> </w:t>
            </w:r>
          </w:p>
        </w:tc>
        <w:tc>
          <w:tcPr>
            <w:tcW w:w="928" w:type="pct"/>
            <w:noWrap/>
            <w:vAlign w:val="center"/>
            <w:hideMark/>
          </w:tcPr>
          <w:p w14:paraId="10FB9C20"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Participant Portal</w:t>
            </w:r>
          </w:p>
        </w:tc>
      </w:tr>
      <w:tr w:rsidR="00D57BD0" w:rsidRPr="00765B40" w14:paraId="3D3D4C79" w14:textId="77777777" w:rsidTr="00B02EF2">
        <w:trPr>
          <w:trHeight w:val="20"/>
        </w:trPr>
        <w:tc>
          <w:tcPr>
            <w:tcW w:w="4072" w:type="pct"/>
            <w:noWrap/>
            <w:vAlign w:val="center"/>
            <w:hideMark/>
          </w:tcPr>
          <w:p w14:paraId="0749BBBD" w14:textId="77777777" w:rsidR="00D57BD0" w:rsidRPr="00765B40" w:rsidRDefault="00D57BD0" w:rsidP="00765B40">
            <w:pPr>
              <w:spacing w:after="0" w:line="240" w:lineRule="auto"/>
              <w:jc w:val="left"/>
              <w:rPr>
                <w:rFonts w:cs="Calibri Light"/>
                <w:color w:val="000000"/>
                <w:sz w:val="21"/>
                <w:szCs w:val="21"/>
                <w:lang w:val="en-US"/>
              </w:rPr>
            </w:pPr>
            <w:r w:rsidRPr="00765B40">
              <w:rPr>
                <w:rFonts w:cs="Calibri Light"/>
                <w:color w:val="000000"/>
                <w:sz w:val="21"/>
                <w:szCs w:val="21"/>
                <w:lang w:val="en-GB"/>
              </w:rPr>
              <w:lastRenderedPageBreak/>
              <w:t xml:space="preserve">3. The address of the coordinating institution </w:t>
            </w:r>
          </w:p>
        </w:tc>
        <w:tc>
          <w:tcPr>
            <w:tcW w:w="928" w:type="pct"/>
            <w:noWrap/>
            <w:vAlign w:val="center"/>
            <w:hideMark/>
          </w:tcPr>
          <w:p w14:paraId="32B3F7FC"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Participant Portal</w:t>
            </w:r>
          </w:p>
        </w:tc>
      </w:tr>
      <w:tr w:rsidR="00D57BD0" w:rsidRPr="00765B40" w14:paraId="66A07D71" w14:textId="77777777" w:rsidTr="00B02EF2">
        <w:trPr>
          <w:trHeight w:val="20"/>
        </w:trPr>
        <w:tc>
          <w:tcPr>
            <w:tcW w:w="4072" w:type="pct"/>
            <w:noWrap/>
            <w:vAlign w:val="center"/>
            <w:hideMark/>
          </w:tcPr>
          <w:p w14:paraId="73AB9432" w14:textId="1435853F" w:rsidR="00D57BD0" w:rsidRPr="00765B40" w:rsidRDefault="00D57BD0" w:rsidP="00765B40">
            <w:pPr>
              <w:spacing w:after="0" w:line="240" w:lineRule="auto"/>
              <w:jc w:val="left"/>
              <w:rPr>
                <w:rFonts w:cs="Calibri Light"/>
                <w:color w:val="000000"/>
                <w:sz w:val="21"/>
                <w:szCs w:val="21"/>
                <w:lang w:val="en-US"/>
              </w:rPr>
            </w:pPr>
            <w:r w:rsidRPr="00765B40">
              <w:rPr>
                <w:rFonts w:cs="Calibri Light"/>
                <w:color w:val="000000"/>
                <w:sz w:val="21"/>
                <w:szCs w:val="21"/>
                <w:lang w:val="en-GB"/>
              </w:rPr>
              <w:t xml:space="preserve">4. The address of a </w:t>
            </w:r>
            <w:r w:rsidR="00B02EF2" w:rsidRPr="00765B40">
              <w:rPr>
                <w:rFonts w:cs="Calibri Light"/>
                <w:color w:val="000000"/>
                <w:sz w:val="21"/>
                <w:szCs w:val="21"/>
                <w:lang w:val="en-GB"/>
              </w:rPr>
              <w:t>Beneficiary</w:t>
            </w:r>
            <w:r w:rsidRPr="00765B40">
              <w:rPr>
                <w:rFonts w:cs="Calibri Light"/>
                <w:color w:val="000000"/>
                <w:sz w:val="21"/>
                <w:szCs w:val="21"/>
                <w:lang w:val="en-GB"/>
              </w:rPr>
              <w:t xml:space="preserve"> (that is not the coordinating institution) </w:t>
            </w:r>
          </w:p>
        </w:tc>
        <w:tc>
          <w:tcPr>
            <w:tcW w:w="928" w:type="pct"/>
            <w:noWrap/>
            <w:vAlign w:val="center"/>
            <w:hideMark/>
          </w:tcPr>
          <w:p w14:paraId="186144FE"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Participant Portal</w:t>
            </w:r>
          </w:p>
        </w:tc>
      </w:tr>
      <w:tr w:rsidR="00D57BD0" w:rsidRPr="00765B40" w14:paraId="62C561C2" w14:textId="77777777" w:rsidTr="00B02EF2">
        <w:trPr>
          <w:trHeight w:val="20"/>
        </w:trPr>
        <w:tc>
          <w:tcPr>
            <w:tcW w:w="4072" w:type="pct"/>
            <w:noWrap/>
            <w:vAlign w:val="center"/>
            <w:hideMark/>
          </w:tcPr>
          <w:p w14:paraId="35F94898" w14:textId="77777777" w:rsidR="00D57BD0" w:rsidRPr="00765B40" w:rsidRDefault="00D57BD0" w:rsidP="00765B40">
            <w:pPr>
              <w:spacing w:after="0" w:line="240" w:lineRule="auto"/>
              <w:jc w:val="left"/>
              <w:rPr>
                <w:rFonts w:cs="Calibri Light"/>
                <w:color w:val="000000"/>
                <w:sz w:val="21"/>
                <w:szCs w:val="21"/>
                <w:lang w:val="en-US"/>
              </w:rPr>
            </w:pPr>
            <w:r w:rsidRPr="00765B40">
              <w:rPr>
                <w:rFonts w:cs="Calibri Light"/>
                <w:color w:val="000000"/>
                <w:sz w:val="21"/>
                <w:szCs w:val="21"/>
                <w:lang w:val="en-GB"/>
              </w:rPr>
              <w:t xml:space="preserve">5. The contact person of the coordinating institution </w:t>
            </w:r>
          </w:p>
        </w:tc>
        <w:tc>
          <w:tcPr>
            <w:tcW w:w="928" w:type="pct"/>
            <w:noWrap/>
            <w:vAlign w:val="center"/>
            <w:hideMark/>
          </w:tcPr>
          <w:p w14:paraId="3762C251"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lang w:val="en-GB"/>
              </w:rPr>
              <w:t>Email</w:t>
            </w:r>
          </w:p>
        </w:tc>
      </w:tr>
      <w:tr w:rsidR="00D57BD0" w:rsidRPr="00765B40" w14:paraId="53B3C5BC" w14:textId="77777777" w:rsidTr="00B02EF2">
        <w:trPr>
          <w:trHeight w:val="20"/>
        </w:trPr>
        <w:tc>
          <w:tcPr>
            <w:tcW w:w="4072" w:type="pct"/>
            <w:noWrap/>
            <w:vAlign w:val="center"/>
            <w:hideMark/>
          </w:tcPr>
          <w:p w14:paraId="4944427E" w14:textId="77777777" w:rsidR="00D57BD0" w:rsidRPr="00765B40" w:rsidRDefault="00D57BD0" w:rsidP="00765B40">
            <w:pPr>
              <w:spacing w:after="0" w:line="240" w:lineRule="auto"/>
              <w:jc w:val="left"/>
              <w:rPr>
                <w:rFonts w:cs="Calibri Light"/>
                <w:color w:val="000000"/>
                <w:sz w:val="21"/>
                <w:szCs w:val="21"/>
                <w:lang w:val="en-US"/>
              </w:rPr>
            </w:pPr>
            <w:r w:rsidRPr="00765B40">
              <w:rPr>
                <w:rFonts w:cs="Calibri Light"/>
                <w:color w:val="000000"/>
                <w:sz w:val="21"/>
                <w:szCs w:val="21"/>
                <w:lang w:val="en-GB"/>
              </w:rPr>
              <w:t xml:space="preserve">6. The deadline for submission of reports </w:t>
            </w:r>
          </w:p>
        </w:tc>
        <w:tc>
          <w:tcPr>
            <w:tcW w:w="928" w:type="pct"/>
            <w:noWrap/>
            <w:vAlign w:val="center"/>
            <w:hideMark/>
          </w:tcPr>
          <w:p w14:paraId="5AB7AEA5"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Email</w:t>
            </w:r>
          </w:p>
        </w:tc>
      </w:tr>
      <w:tr w:rsidR="00D57BD0" w:rsidRPr="00765B40" w14:paraId="6C13818E" w14:textId="77777777" w:rsidTr="00B02EF2">
        <w:trPr>
          <w:trHeight w:val="20"/>
        </w:trPr>
        <w:tc>
          <w:tcPr>
            <w:tcW w:w="4072" w:type="pct"/>
            <w:noWrap/>
            <w:vAlign w:val="center"/>
            <w:hideMark/>
          </w:tcPr>
          <w:p w14:paraId="32B59650" w14:textId="178424E1" w:rsidR="00D57BD0" w:rsidRPr="00765B40" w:rsidRDefault="00D57BD0" w:rsidP="00765B40">
            <w:pPr>
              <w:spacing w:after="0" w:line="240" w:lineRule="auto"/>
              <w:jc w:val="left"/>
              <w:rPr>
                <w:rFonts w:cs="Calibri Light"/>
                <w:color w:val="000000"/>
                <w:sz w:val="21"/>
                <w:szCs w:val="21"/>
                <w:lang w:val="en-US"/>
              </w:rPr>
            </w:pPr>
            <w:r w:rsidRPr="00765B40">
              <w:rPr>
                <w:rFonts w:cs="Calibri Light"/>
                <w:color w:val="000000"/>
                <w:sz w:val="21"/>
                <w:szCs w:val="21"/>
                <w:lang w:val="en-GB"/>
              </w:rPr>
              <w:t xml:space="preserve">7. Contact details of the legal representative of the coordinating institution or of the contact person of the </w:t>
            </w:r>
            <w:r w:rsidR="00B02EF2" w:rsidRPr="00765B40">
              <w:rPr>
                <w:rFonts w:cs="Calibri Light"/>
                <w:color w:val="000000"/>
                <w:sz w:val="21"/>
                <w:szCs w:val="21"/>
                <w:lang w:val="en-GB"/>
              </w:rPr>
              <w:t>Beneficiaries</w:t>
            </w:r>
            <w:r w:rsidRPr="00765B40">
              <w:rPr>
                <w:rFonts w:cs="Calibri Light"/>
                <w:color w:val="000000"/>
                <w:sz w:val="21"/>
                <w:szCs w:val="21"/>
                <w:lang w:val="en-GB"/>
              </w:rPr>
              <w:t xml:space="preserve"> </w:t>
            </w:r>
          </w:p>
        </w:tc>
        <w:tc>
          <w:tcPr>
            <w:tcW w:w="928" w:type="pct"/>
            <w:noWrap/>
            <w:vAlign w:val="center"/>
            <w:hideMark/>
          </w:tcPr>
          <w:p w14:paraId="7B544CCE"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Email</w:t>
            </w:r>
          </w:p>
        </w:tc>
      </w:tr>
      <w:tr w:rsidR="00D57BD0" w:rsidRPr="00765B40" w14:paraId="076B6818" w14:textId="77777777" w:rsidTr="00B02EF2">
        <w:trPr>
          <w:trHeight w:val="20"/>
        </w:trPr>
        <w:tc>
          <w:tcPr>
            <w:tcW w:w="4072" w:type="pct"/>
            <w:noWrap/>
            <w:vAlign w:val="center"/>
            <w:hideMark/>
          </w:tcPr>
          <w:p w14:paraId="435E1534" w14:textId="77777777" w:rsidR="00D57BD0" w:rsidRPr="00765B40" w:rsidRDefault="00D57BD0" w:rsidP="00765B40">
            <w:pPr>
              <w:spacing w:after="0" w:line="240" w:lineRule="auto"/>
              <w:jc w:val="left"/>
              <w:rPr>
                <w:rFonts w:cs="Calibri Light"/>
                <w:color w:val="000000"/>
                <w:sz w:val="21"/>
                <w:szCs w:val="21"/>
              </w:rPr>
            </w:pPr>
            <w:r w:rsidRPr="00765B40">
              <w:rPr>
                <w:rFonts w:cs="Calibri Light"/>
                <w:color w:val="000000"/>
                <w:sz w:val="21"/>
                <w:szCs w:val="21"/>
                <w:lang w:val="en-GB"/>
              </w:rPr>
              <w:t xml:space="preserve">8. The coordinating institution </w:t>
            </w:r>
          </w:p>
        </w:tc>
        <w:tc>
          <w:tcPr>
            <w:tcW w:w="928" w:type="pct"/>
            <w:noWrap/>
            <w:vAlign w:val="center"/>
            <w:hideMark/>
          </w:tcPr>
          <w:p w14:paraId="0B604608"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lang w:val="en-GB"/>
              </w:rPr>
              <w:t>Exchange of formal letters</w:t>
            </w:r>
          </w:p>
        </w:tc>
      </w:tr>
      <w:tr w:rsidR="00D57BD0" w:rsidRPr="00765B40" w14:paraId="5D5ED6D7" w14:textId="77777777" w:rsidTr="00B02EF2">
        <w:trPr>
          <w:trHeight w:val="20"/>
        </w:trPr>
        <w:tc>
          <w:tcPr>
            <w:tcW w:w="4072" w:type="pct"/>
            <w:noWrap/>
            <w:vAlign w:val="center"/>
            <w:hideMark/>
          </w:tcPr>
          <w:p w14:paraId="3E850343" w14:textId="77777777" w:rsidR="00D57BD0" w:rsidRPr="00765B40" w:rsidRDefault="00D57BD0" w:rsidP="00765B40">
            <w:pPr>
              <w:spacing w:after="0" w:line="240" w:lineRule="auto"/>
              <w:jc w:val="left"/>
              <w:rPr>
                <w:rFonts w:cs="Calibri Light"/>
                <w:color w:val="000000"/>
                <w:sz w:val="21"/>
                <w:szCs w:val="21"/>
              </w:rPr>
            </w:pPr>
            <w:r w:rsidRPr="00765B40">
              <w:rPr>
                <w:rFonts w:cs="Calibri Light"/>
                <w:color w:val="000000"/>
                <w:sz w:val="21"/>
                <w:szCs w:val="21"/>
                <w:lang w:val="en-GB"/>
              </w:rPr>
              <w:t xml:space="preserve">9. The eligibility period </w:t>
            </w:r>
          </w:p>
        </w:tc>
        <w:tc>
          <w:tcPr>
            <w:tcW w:w="928" w:type="pct"/>
            <w:noWrap/>
            <w:vAlign w:val="center"/>
            <w:hideMark/>
          </w:tcPr>
          <w:p w14:paraId="0FDAF111"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Exchange of formal letters</w:t>
            </w:r>
          </w:p>
        </w:tc>
      </w:tr>
      <w:tr w:rsidR="00D57BD0" w:rsidRPr="00765B40" w14:paraId="7B194E6F" w14:textId="77777777" w:rsidTr="00B02EF2">
        <w:trPr>
          <w:trHeight w:val="20"/>
        </w:trPr>
        <w:tc>
          <w:tcPr>
            <w:tcW w:w="4072" w:type="pct"/>
            <w:noWrap/>
            <w:vAlign w:val="center"/>
            <w:hideMark/>
          </w:tcPr>
          <w:p w14:paraId="1A64E2C1" w14:textId="77777777" w:rsidR="00D57BD0" w:rsidRPr="00765B40" w:rsidRDefault="00D57BD0" w:rsidP="00765B40">
            <w:pPr>
              <w:spacing w:after="0" w:line="240" w:lineRule="auto"/>
              <w:jc w:val="left"/>
              <w:rPr>
                <w:rFonts w:cs="Calibri Light"/>
                <w:color w:val="000000"/>
                <w:sz w:val="21"/>
                <w:szCs w:val="21"/>
              </w:rPr>
            </w:pPr>
            <w:r w:rsidRPr="00765B40">
              <w:rPr>
                <w:rFonts w:cs="Calibri Light"/>
                <w:color w:val="000000"/>
                <w:sz w:val="21"/>
                <w:szCs w:val="21"/>
                <w:lang w:val="en-GB"/>
              </w:rPr>
              <w:t>10. The budget breakdown</w:t>
            </w:r>
          </w:p>
        </w:tc>
        <w:tc>
          <w:tcPr>
            <w:tcW w:w="928" w:type="pct"/>
            <w:noWrap/>
            <w:vAlign w:val="center"/>
            <w:hideMark/>
          </w:tcPr>
          <w:p w14:paraId="2B5BC820"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Exchange of formal letters</w:t>
            </w:r>
          </w:p>
        </w:tc>
      </w:tr>
      <w:tr w:rsidR="00D57BD0" w:rsidRPr="00765B40" w14:paraId="1A28A96F" w14:textId="77777777" w:rsidTr="00B02EF2">
        <w:trPr>
          <w:trHeight w:val="20"/>
        </w:trPr>
        <w:tc>
          <w:tcPr>
            <w:tcW w:w="4072" w:type="pct"/>
            <w:noWrap/>
            <w:vAlign w:val="center"/>
            <w:hideMark/>
          </w:tcPr>
          <w:p w14:paraId="14E2FE39" w14:textId="5A65C301" w:rsidR="00D57BD0" w:rsidRPr="00765B40" w:rsidRDefault="00D57BD0" w:rsidP="00765B40">
            <w:pPr>
              <w:spacing w:after="0" w:line="240" w:lineRule="auto"/>
              <w:jc w:val="left"/>
              <w:rPr>
                <w:rFonts w:cs="Calibri Light"/>
                <w:color w:val="000000"/>
                <w:sz w:val="21"/>
                <w:szCs w:val="21"/>
              </w:rPr>
            </w:pPr>
            <w:r w:rsidRPr="00765B40">
              <w:rPr>
                <w:rFonts w:cs="Calibri Light"/>
                <w:color w:val="000000"/>
                <w:sz w:val="21"/>
                <w:szCs w:val="21"/>
                <w:lang w:val="en-GB"/>
              </w:rPr>
              <w:t xml:space="preserve">11. The </w:t>
            </w:r>
            <w:r w:rsidR="00B02EF2" w:rsidRPr="00765B40">
              <w:rPr>
                <w:rFonts w:cs="Calibri Light"/>
                <w:color w:val="000000"/>
                <w:sz w:val="21"/>
                <w:szCs w:val="21"/>
                <w:lang w:val="en-GB"/>
              </w:rPr>
              <w:t>Partnership</w:t>
            </w:r>
            <w:r w:rsidRPr="00765B40">
              <w:rPr>
                <w:rFonts w:cs="Calibri Light"/>
                <w:color w:val="000000"/>
                <w:sz w:val="21"/>
                <w:szCs w:val="21"/>
                <w:lang w:val="en-GB"/>
              </w:rPr>
              <w:t xml:space="preserve"> composition</w:t>
            </w:r>
          </w:p>
        </w:tc>
        <w:tc>
          <w:tcPr>
            <w:tcW w:w="928" w:type="pct"/>
            <w:noWrap/>
            <w:vAlign w:val="center"/>
            <w:hideMark/>
          </w:tcPr>
          <w:p w14:paraId="633F9AF6"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Exchange of formal letters</w:t>
            </w:r>
          </w:p>
        </w:tc>
      </w:tr>
      <w:tr w:rsidR="00D57BD0" w:rsidRPr="00765B40" w14:paraId="19BDE23F" w14:textId="77777777" w:rsidTr="00B02EF2">
        <w:trPr>
          <w:trHeight w:val="20"/>
        </w:trPr>
        <w:tc>
          <w:tcPr>
            <w:tcW w:w="4072" w:type="pct"/>
            <w:noWrap/>
            <w:vAlign w:val="center"/>
            <w:hideMark/>
          </w:tcPr>
          <w:p w14:paraId="24F8C78A" w14:textId="77777777" w:rsidR="00D57BD0" w:rsidRPr="00765B40" w:rsidRDefault="00D57BD0" w:rsidP="00765B40">
            <w:pPr>
              <w:spacing w:after="0" w:line="240" w:lineRule="auto"/>
              <w:jc w:val="left"/>
              <w:rPr>
                <w:rFonts w:cs="Calibri Light"/>
                <w:color w:val="000000"/>
                <w:sz w:val="21"/>
                <w:szCs w:val="21"/>
                <w:lang w:val="en-US"/>
              </w:rPr>
            </w:pPr>
            <w:r w:rsidRPr="00765B40">
              <w:rPr>
                <w:rFonts w:cs="Calibri Light"/>
                <w:color w:val="000000"/>
                <w:sz w:val="21"/>
                <w:szCs w:val="21"/>
                <w:lang w:val="en-GB"/>
              </w:rPr>
              <w:t xml:space="preserve">12. The legal representative of the coordinating institution </w:t>
            </w:r>
          </w:p>
        </w:tc>
        <w:tc>
          <w:tcPr>
            <w:tcW w:w="928" w:type="pct"/>
            <w:noWrap/>
            <w:vAlign w:val="center"/>
            <w:hideMark/>
          </w:tcPr>
          <w:p w14:paraId="770BC628"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Exchange of formal letters</w:t>
            </w:r>
          </w:p>
        </w:tc>
      </w:tr>
      <w:tr w:rsidR="00D57BD0" w:rsidRPr="00765B40" w14:paraId="475448C6" w14:textId="77777777" w:rsidTr="00B02EF2">
        <w:trPr>
          <w:trHeight w:val="20"/>
        </w:trPr>
        <w:tc>
          <w:tcPr>
            <w:tcW w:w="4072" w:type="pct"/>
            <w:noWrap/>
            <w:vAlign w:val="center"/>
            <w:hideMark/>
          </w:tcPr>
          <w:p w14:paraId="249D4C27" w14:textId="77777777" w:rsidR="00D57BD0" w:rsidRPr="00765B40" w:rsidRDefault="00D57BD0" w:rsidP="00765B40">
            <w:pPr>
              <w:spacing w:after="0" w:line="240" w:lineRule="auto"/>
              <w:jc w:val="left"/>
              <w:rPr>
                <w:rFonts w:cs="Calibri Light"/>
                <w:color w:val="000000"/>
                <w:sz w:val="21"/>
                <w:szCs w:val="21"/>
                <w:lang w:val="en-US"/>
              </w:rPr>
            </w:pPr>
            <w:r w:rsidRPr="00765B40">
              <w:rPr>
                <w:rFonts w:cs="Calibri Light"/>
                <w:color w:val="000000"/>
                <w:sz w:val="21"/>
                <w:szCs w:val="21"/>
                <w:lang w:val="en-GB"/>
              </w:rPr>
              <w:t xml:space="preserve">13. The bank account of the coordinating institution </w:t>
            </w:r>
          </w:p>
        </w:tc>
        <w:tc>
          <w:tcPr>
            <w:tcW w:w="928" w:type="pct"/>
            <w:noWrap/>
            <w:vAlign w:val="center"/>
            <w:hideMark/>
          </w:tcPr>
          <w:p w14:paraId="417F2FA9"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Exchange of formal letters</w:t>
            </w:r>
          </w:p>
        </w:tc>
      </w:tr>
      <w:tr w:rsidR="00D57BD0" w:rsidRPr="00765B40" w14:paraId="467113E3" w14:textId="77777777" w:rsidTr="00B02EF2">
        <w:trPr>
          <w:trHeight w:val="20"/>
        </w:trPr>
        <w:tc>
          <w:tcPr>
            <w:tcW w:w="4072" w:type="pct"/>
            <w:noWrap/>
            <w:vAlign w:val="center"/>
            <w:hideMark/>
          </w:tcPr>
          <w:p w14:paraId="0778C0BB" w14:textId="77777777" w:rsidR="00D57BD0" w:rsidRPr="00765B40" w:rsidRDefault="00D57BD0" w:rsidP="00765B40">
            <w:pPr>
              <w:spacing w:after="0" w:line="240" w:lineRule="auto"/>
              <w:jc w:val="left"/>
              <w:rPr>
                <w:rFonts w:cs="Calibri Light"/>
                <w:color w:val="000000"/>
                <w:sz w:val="21"/>
                <w:szCs w:val="21"/>
                <w:lang w:val="en-US"/>
              </w:rPr>
            </w:pPr>
            <w:r w:rsidRPr="00765B40">
              <w:rPr>
                <w:rFonts w:cs="Calibri Light"/>
                <w:color w:val="000000"/>
                <w:sz w:val="21"/>
                <w:szCs w:val="21"/>
                <w:lang w:val="en-GB"/>
              </w:rPr>
              <w:t xml:space="preserve">14. Major changes to the work programme </w:t>
            </w:r>
          </w:p>
        </w:tc>
        <w:tc>
          <w:tcPr>
            <w:tcW w:w="928" w:type="pct"/>
            <w:noWrap/>
            <w:vAlign w:val="center"/>
            <w:hideMark/>
          </w:tcPr>
          <w:p w14:paraId="3E866F85" w14:textId="77777777" w:rsidR="00D57BD0" w:rsidRPr="00765B40" w:rsidRDefault="00D57BD0" w:rsidP="00765B40">
            <w:pPr>
              <w:spacing w:after="0" w:line="240" w:lineRule="auto"/>
              <w:jc w:val="center"/>
              <w:rPr>
                <w:rFonts w:cs="Calibri Light"/>
                <w:color w:val="000000"/>
                <w:sz w:val="21"/>
                <w:szCs w:val="21"/>
              </w:rPr>
            </w:pPr>
            <w:r w:rsidRPr="00765B40">
              <w:rPr>
                <w:rFonts w:cs="Calibri Light"/>
                <w:color w:val="000000"/>
                <w:sz w:val="21"/>
                <w:szCs w:val="21"/>
              </w:rPr>
              <w:t>Exchange of formal letters</w:t>
            </w:r>
          </w:p>
        </w:tc>
      </w:tr>
    </w:tbl>
    <w:p w14:paraId="4B831ED1" w14:textId="2E5B8BB6" w:rsidR="00AE5E27" w:rsidRPr="00413F7F" w:rsidRDefault="00AE5E27" w:rsidP="00FE452E">
      <w:pPr>
        <w:pStyle w:val="Ttulo2"/>
        <w:numPr>
          <w:ilvl w:val="1"/>
          <w:numId w:val="18"/>
        </w:numPr>
        <w:rPr>
          <w:lang w:val="en-GB"/>
        </w:rPr>
      </w:pPr>
      <w:bookmarkStart w:id="4" w:name="_Toc42070397"/>
      <w:r w:rsidRPr="00413F7F">
        <w:rPr>
          <w:lang w:val="en-GB"/>
        </w:rPr>
        <w:t>Erasmus+ Program Guide</w:t>
      </w:r>
      <w:bookmarkEnd w:id="4"/>
    </w:p>
    <w:p w14:paraId="00420435" w14:textId="77777777" w:rsidR="00AE5E27" w:rsidRPr="00413F7F" w:rsidRDefault="00AE5E27" w:rsidP="00AE5E27">
      <w:pPr>
        <w:rPr>
          <w:lang w:val="en-GB"/>
        </w:rPr>
      </w:pPr>
      <w:r w:rsidRPr="00413F7F">
        <w:rPr>
          <w:lang w:val="en-GB"/>
        </w:rPr>
        <w:t xml:space="preserve">The Erasmus+ Program guide offers a general overview of the Programme. It gives information about the objectives, priorities and main features of the Programme, the Programme </w:t>
      </w:r>
      <w:proofErr w:type="gramStart"/>
      <w:r w:rsidRPr="00413F7F">
        <w:rPr>
          <w:lang w:val="en-GB"/>
        </w:rPr>
        <w:t>Countries</w:t>
      </w:r>
      <w:proofErr w:type="gramEnd"/>
      <w:r w:rsidRPr="00413F7F">
        <w:rPr>
          <w:lang w:val="en-GB"/>
        </w:rPr>
        <w:t xml:space="preserve"> and the implementing structures. </w:t>
      </w:r>
    </w:p>
    <w:p w14:paraId="7FA81548" w14:textId="77777777" w:rsidR="00AE5E27" w:rsidRPr="00413F7F" w:rsidRDefault="00AE5E27" w:rsidP="00AE5E27">
      <w:pPr>
        <w:rPr>
          <w:lang w:val="en-GB"/>
        </w:rPr>
      </w:pPr>
      <w:r w:rsidRPr="00413F7F">
        <w:rPr>
          <w:lang w:val="en-GB"/>
        </w:rPr>
        <w:t xml:space="preserve">It provides specific information about the Actions of the Programme, namely Key Action 2 CBHE, giving detailed information on procedures for grant application and selection of projects, as well as the financial and administrative provisions linked to the award of an Erasmus+ grant. </w:t>
      </w:r>
    </w:p>
    <w:p w14:paraId="6E45558E" w14:textId="21225A97" w:rsidR="00AE5E27" w:rsidRPr="00413F7F" w:rsidRDefault="00AE5E27" w:rsidP="00FE452E">
      <w:pPr>
        <w:pStyle w:val="Ttulo2"/>
        <w:numPr>
          <w:ilvl w:val="1"/>
          <w:numId w:val="18"/>
        </w:numPr>
        <w:rPr>
          <w:lang w:val="en-GB"/>
        </w:rPr>
      </w:pPr>
      <w:bookmarkStart w:id="5" w:name="_Toc42070398"/>
      <w:r w:rsidRPr="00413F7F">
        <w:rPr>
          <w:lang w:val="en-GB"/>
        </w:rPr>
        <w:t>Mandates</w:t>
      </w:r>
      <w:bookmarkEnd w:id="5"/>
    </w:p>
    <w:p w14:paraId="74F00E1C" w14:textId="426CD887" w:rsidR="00AE5E27" w:rsidRPr="00413F7F" w:rsidRDefault="00AE5E27" w:rsidP="00AE5E27">
      <w:pPr>
        <w:spacing w:before="120"/>
        <w:rPr>
          <w:lang w:val="en-GB"/>
        </w:rPr>
      </w:pPr>
      <w:r w:rsidRPr="00413F7F">
        <w:rPr>
          <w:lang w:val="en-GB"/>
        </w:rPr>
        <w:t xml:space="preserve">The signed mandates submitted with the application bind all </w:t>
      </w:r>
      <w:r w:rsidR="00B02EF2">
        <w:rPr>
          <w:lang w:val="en-GB"/>
        </w:rPr>
        <w:t>Beneficiaries</w:t>
      </w:r>
      <w:r w:rsidRPr="00413F7F">
        <w:rPr>
          <w:lang w:val="en-GB"/>
        </w:rPr>
        <w:t xml:space="preserve"> to the legal provisions of the Grant </w:t>
      </w:r>
      <w:r w:rsidR="00B02EF2">
        <w:rPr>
          <w:lang w:val="en-GB"/>
        </w:rPr>
        <w:t>Agreement</w:t>
      </w:r>
      <w:r w:rsidRPr="00413F7F">
        <w:rPr>
          <w:lang w:val="en-GB"/>
        </w:rPr>
        <w:t xml:space="preserve"> and give authority to the </w:t>
      </w:r>
      <w:r w:rsidR="00B02EF2">
        <w:rPr>
          <w:lang w:val="en-GB"/>
        </w:rPr>
        <w:t>Coordinator</w:t>
      </w:r>
      <w:r w:rsidRPr="00413F7F">
        <w:rPr>
          <w:lang w:val="en-GB"/>
        </w:rPr>
        <w:t xml:space="preserve"> to sign and act on their behalf. </w:t>
      </w:r>
    </w:p>
    <w:p w14:paraId="385A4D2C" w14:textId="77777777" w:rsidR="00AE5E27" w:rsidRPr="00413F7F" w:rsidRDefault="00AE5E27" w:rsidP="00AE5E27">
      <w:pPr>
        <w:spacing w:before="120"/>
        <w:rPr>
          <w:lang w:val="en-GB"/>
        </w:rPr>
      </w:pPr>
      <w:r w:rsidRPr="00413F7F">
        <w:rPr>
          <w:lang w:val="en-GB"/>
        </w:rPr>
        <w:t>In practice, the mandate means that:</w:t>
      </w:r>
    </w:p>
    <w:p w14:paraId="7B4F5457" w14:textId="0BC1F8A3" w:rsidR="00AE5E27" w:rsidRPr="00413F7F" w:rsidRDefault="00B02EF2" w:rsidP="00AE5E27">
      <w:pPr>
        <w:pStyle w:val="Prrafodelista"/>
        <w:numPr>
          <w:ilvl w:val="0"/>
          <w:numId w:val="2"/>
        </w:numPr>
        <w:spacing w:before="120" w:after="200"/>
        <w:ind w:left="284" w:hanging="284"/>
        <w:jc w:val="both"/>
        <w:rPr>
          <w:lang w:val="en-GB"/>
        </w:rPr>
      </w:pPr>
      <w:r>
        <w:rPr>
          <w:lang w:val="en-GB"/>
        </w:rPr>
        <w:t>Beneficiaries</w:t>
      </w:r>
      <w:r w:rsidR="00AE5E27" w:rsidRPr="00413F7F">
        <w:rPr>
          <w:lang w:val="en-GB"/>
        </w:rPr>
        <w:t xml:space="preserve"> have jointly full financial responsibility for the project (including in the case of recovery</w:t>
      </w:r>
      <w:proofErr w:type="gramStart"/>
      <w:r w:rsidR="00AE5E27" w:rsidRPr="00413F7F">
        <w:rPr>
          <w:lang w:val="en-GB"/>
        </w:rPr>
        <w:t>);</w:t>
      </w:r>
      <w:proofErr w:type="gramEnd"/>
    </w:p>
    <w:p w14:paraId="2D639920" w14:textId="724BEA05" w:rsidR="00AE5E27" w:rsidRPr="00413F7F" w:rsidRDefault="00AE5E27" w:rsidP="00AE5E27">
      <w:pPr>
        <w:pStyle w:val="Prrafodelista"/>
        <w:numPr>
          <w:ilvl w:val="0"/>
          <w:numId w:val="2"/>
        </w:numPr>
        <w:spacing w:before="120" w:after="200"/>
        <w:ind w:left="284" w:hanging="284"/>
        <w:jc w:val="both"/>
        <w:rPr>
          <w:lang w:val="en-GB"/>
        </w:rPr>
      </w:pPr>
      <w:r w:rsidRPr="00413F7F">
        <w:rPr>
          <w:lang w:val="en-GB"/>
        </w:rPr>
        <w:t xml:space="preserve">the project accounts are maintained by the </w:t>
      </w:r>
      <w:r w:rsidR="00B02EF2">
        <w:rPr>
          <w:lang w:val="en-GB"/>
        </w:rPr>
        <w:t>Coordinator</w:t>
      </w:r>
      <w:r w:rsidRPr="00413F7F">
        <w:rPr>
          <w:lang w:val="en-GB"/>
        </w:rPr>
        <w:t xml:space="preserve">, drawing on the accounts of the </w:t>
      </w:r>
      <w:proofErr w:type="gramStart"/>
      <w:r w:rsidR="00B02EF2">
        <w:rPr>
          <w:lang w:val="en-GB"/>
        </w:rPr>
        <w:t>Beneficiaries</w:t>
      </w:r>
      <w:r w:rsidRPr="00413F7F">
        <w:rPr>
          <w:lang w:val="en-GB"/>
        </w:rPr>
        <w:t>;</w:t>
      </w:r>
      <w:proofErr w:type="gramEnd"/>
    </w:p>
    <w:p w14:paraId="60F61C7E" w14:textId="592E0875" w:rsidR="00AE5E27" w:rsidRPr="00413F7F" w:rsidRDefault="00B02EF2" w:rsidP="00AE5E27">
      <w:pPr>
        <w:pStyle w:val="Prrafodelista"/>
        <w:numPr>
          <w:ilvl w:val="0"/>
          <w:numId w:val="2"/>
        </w:numPr>
        <w:spacing w:before="120" w:after="200"/>
        <w:ind w:left="284" w:hanging="284"/>
        <w:jc w:val="both"/>
        <w:rPr>
          <w:lang w:val="en-GB"/>
        </w:rPr>
      </w:pPr>
      <w:r>
        <w:rPr>
          <w:lang w:val="en-GB"/>
        </w:rPr>
        <w:t>Beneficiaries</w:t>
      </w:r>
      <w:r w:rsidR="00AE5E27" w:rsidRPr="00413F7F">
        <w:rPr>
          <w:lang w:val="en-GB"/>
        </w:rPr>
        <w:t xml:space="preserve"> agree to supply in due time the necessary information and supporting </w:t>
      </w:r>
      <w:proofErr w:type="gramStart"/>
      <w:r w:rsidR="00AE5E27" w:rsidRPr="00413F7F">
        <w:rPr>
          <w:lang w:val="en-GB"/>
        </w:rPr>
        <w:t>documents;</w:t>
      </w:r>
      <w:proofErr w:type="gramEnd"/>
    </w:p>
    <w:p w14:paraId="5CAFECA2" w14:textId="7422DC74" w:rsidR="00AE5E27" w:rsidRPr="00413F7F" w:rsidRDefault="00AE5E27" w:rsidP="00AE5E27">
      <w:pPr>
        <w:pStyle w:val="Prrafodelista"/>
        <w:numPr>
          <w:ilvl w:val="0"/>
          <w:numId w:val="2"/>
        </w:numPr>
        <w:spacing w:before="120" w:after="200"/>
        <w:ind w:left="284" w:hanging="284"/>
        <w:jc w:val="both"/>
        <w:rPr>
          <w:lang w:val="en-GB"/>
        </w:rPr>
      </w:pPr>
      <w:r w:rsidRPr="00413F7F">
        <w:rPr>
          <w:lang w:val="en-GB"/>
        </w:rPr>
        <w:lastRenderedPageBreak/>
        <w:t xml:space="preserve">the total EU contribution is managed by the </w:t>
      </w:r>
      <w:r w:rsidR="00B02EF2">
        <w:rPr>
          <w:lang w:val="en-GB"/>
        </w:rPr>
        <w:t>Coordinator</w:t>
      </w:r>
      <w:r w:rsidRPr="00413F7F">
        <w:rPr>
          <w:lang w:val="en-GB"/>
        </w:rPr>
        <w:t xml:space="preserve">, but expenditure made by the </w:t>
      </w:r>
      <w:r w:rsidR="00B02EF2">
        <w:rPr>
          <w:lang w:val="en-GB"/>
        </w:rPr>
        <w:t>Beneficiaries</w:t>
      </w:r>
      <w:r w:rsidRPr="00413F7F">
        <w:rPr>
          <w:lang w:val="en-GB"/>
        </w:rPr>
        <w:t xml:space="preserve"> is eligible, insofar as it respects the Grant </w:t>
      </w:r>
      <w:r w:rsidR="00B02EF2">
        <w:rPr>
          <w:lang w:val="en-GB"/>
        </w:rPr>
        <w:t>Agreement</w:t>
      </w:r>
      <w:r w:rsidRPr="00413F7F">
        <w:rPr>
          <w:lang w:val="en-GB"/>
        </w:rPr>
        <w:t xml:space="preserve"> rules on the eligibility of </w:t>
      </w:r>
      <w:proofErr w:type="gramStart"/>
      <w:r w:rsidRPr="00413F7F">
        <w:rPr>
          <w:lang w:val="en-GB"/>
        </w:rPr>
        <w:t>costs;</w:t>
      </w:r>
      <w:proofErr w:type="gramEnd"/>
    </w:p>
    <w:p w14:paraId="6415DB0A" w14:textId="04415CC3" w:rsidR="00AE5E27" w:rsidRPr="00413F7F" w:rsidRDefault="00AE5E27" w:rsidP="00AE5E27">
      <w:pPr>
        <w:pStyle w:val="Prrafodelista"/>
        <w:numPr>
          <w:ilvl w:val="0"/>
          <w:numId w:val="2"/>
        </w:numPr>
        <w:spacing w:before="120" w:after="200"/>
        <w:ind w:left="284" w:hanging="284"/>
        <w:jc w:val="both"/>
        <w:rPr>
          <w:lang w:val="en-GB"/>
        </w:rPr>
      </w:pPr>
      <w:r w:rsidRPr="00413F7F">
        <w:rPr>
          <w:lang w:val="en-GB"/>
        </w:rPr>
        <w:t xml:space="preserve">direct audits can be carried out at the </w:t>
      </w:r>
      <w:r w:rsidR="00B02EF2">
        <w:rPr>
          <w:lang w:val="en-GB"/>
        </w:rPr>
        <w:t>Coordinator</w:t>
      </w:r>
      <w:r w:rsidRPr="00413F7F">
        <w:rPr>
          <w:lang w:val="en-GB"/>
        </w:rPr>
        <w:t xml:space="preserve"> and/or any of the </w:t>
      </w:r>
      <w:r w:rsidR="00B02EF2">
        <w:rPr>
          <w:lang w:val="en-GB"/>
        </w:rPr>
        <w:t>Beneficiaries</w:t>
      </w:r>
      <w:r w:rsidRPr="00413F7F">
        <w:rPr>
          <w:lang w:val="en-GB"/>
        </w:rPr>
        <w:t>.</w:t>
      </w:r>
    </w:p>
    <w:p w14:paraId="3ACADE1D" w14:textId="7DEBB10D" w:rsidR="00AE5E27" w:rsidRPr="00413F7F" w:rsidRDefault="00AE5E27" w:rsidP="00FE452E">
      <w:pPr>
        <w:pStyle w:val="Ttulo2"/>
        <w:numPr>
          <w:ilvl w:val="1"/>
          <w:numId w:val="18"/>
        </w:numPr>
        <w:rPr>
          <w:lang w:val="en-GB"/>
        </w:rPr>
      </w:pPr>
      <w:bookmarkStart w:id="6" w:name="_Toc42070399"/>
      <w:r w:rsidRPr="00413F7F">
        <w:rPr>
          <w:lang w:val="en-GB"/>
        </w:rPr>
        <w:t>Project Application</w:t>
      </w:r>
      <w:bookmarkEnd w:id="6"/>
    </w:p>
    <w:p w14:paraId="13B7DAC6" w14:textId="351B0BB4" w:rsidR="00AE5E27" w:rsidRPr="00413F7F" w:rsidRDefault="00AE5E27" w:rsidP="00AE5E27">
      <w:pPr>
        <w:rPr>
          <w:lang w:val="en-GB"/>
        </w:rPr>
      </w:pPr>
      <w:r w:rsidRPr="00413F7F">
        <w:rPr>
          <w:lang w:val="en-GB"/>
        </w:rPr>
        <w:t xml:space="preserve">Forms part of the Grant </w:t>
      </w:r>
      <w:r w:rsidR="00B02EF2">
        <w:rPr>
          <w:lang w:val="en-GB"/>
        </w:rPr>
        <w:t>Agreement</w:t>
      </w:r>
      <w:r w:rsidRPr="00413F7F">
        <w:rPr>
          <w:lang w:val="en-GB"/>
        </w:rPr>
        <w:t xml:space="preserve"> and </w:t>
      </w:r>
      <w:proofErr w:type="gramStart"/>
      <w:r w:rsidRPr="00413F7F">
        <w:rPr>
          <w:lang w:val="en-GB"/>
        </w:rPr>
        <w:t>it’s</w:t>
      </w:r>
      <w:proofErr w:type="gramEnd"/>
      <w:r w:rsidRPr="00413F7F">
        <w:rPr>
          <w:lang w:val="en-GB"/>
        </w:rPr>
        <w:t xml:space="preserve"> the basis of our </w:t>
      </w:r>
      <w:r w:rsidR="00B02EF2">
        <w:rPr>
          <w:lang w:val="en-GB"/>
        </w:rPr>
        <w:t>Partnership</w:t>
      </w:r>
      <w:r w:rsidRPr="00413F7F">
        <w:rPr>
          <w:lang w:val="en-GB"/>
        </w:rPr>
        <w:t xml:space="preserve"> and our cooperation. Its implementation </w:t>
      </w:r>
      <w:proofErr w:type="gramStart"/>
      <w:r w:rsidRPr="00413F7F">
        <w:rPr>
          <w:lang w:val="en-GB"/>
        </w:rPr>
        <w:t>has to</w:t>
      </w:r>
      <w:proofErr w:type="gramEnd"/>
      <w:r w:rsidRPr="00413F7F">
        <w:rPr>
          <w:lang w:val="en-GB"/>
        </w:rPr>
        <w:t xml:space="preserve"> be compliant with the three levels of external rules / regulations (EC regulations, national legislation and institutional rules).</w:t>
      </w:r>
    </w:p>
    <w:p w14:paraId="2F80B315" w14:textId="3E5CC893" w:rsidR="005604E7" w:rsidRPr="00413F7F" w:rsidRDefault="00B02EF2" w:rsidP="00FE452E">
      <w:pPr>
        <w:pStyle w:val="Ttulo2"/>
        <w:numPr>
          <w:ilvl w:val="1"/>
          <w:numId w:val="18"/>
        </w:numPr>
        <w:rPr>
          <w:lang w:val="en-GB"/>
        </w:rPr>
      </w:pPr>
      <w:bookmarkStart w:id="7" w:name="_Toc42070400"/>
      <w:r>
        <w:rPr>
          <w:lang w:val="en-GB"/>
        </w:rPr>
        <w:t>Partnership</w:t>
      </w:r>
      <w:r w:rsidR="005604E7" w:rsidRPr="00413F7F">
        <w:rPr>
          <w:lang w:val="en-GB"/>
        </w:rPr>
        <w:t xml:space="preserve"> </w:t>
      </w:r>
      <w:r>
        <w:rPr>
          <w:lang w:val="en-GB"/>
        </w:rPr>
        <w:t>Agreement</w:t>
      </w:r>
      <w:bookmarkEnd w:id="7"/>
    </w:p>
    <w:p w14:paraId="7763044B" w14:textId="5BCD7340" w:rsidR="005604E7" w:rsidRPr="00413F7F" w:rsidRDefault="001208DD" w:rsidP="005604E7">
      <w:pPr>
        <w:spacing w:before="120"/>
        <w:rPr>
          <w:lang w:val="en-GB"/>
        </w:rPr>
      </w:pPr>
      <w:r w:rsidRPr="00413F7F">
        <w:rPr>
          <w:lang w:val="en-GB"/>
        </w:rPr>
        <w:t>The</w:t>
      </w:r>
      <w:r w:rsidR="005604E7" w:rsidRPr="00413F7F">
        <w:rPr>
          <w:lang w:val="en-GB"/>
        </w:rPr>
        <w:t xml:space="preserve"> </w:t>
      </w:r>
      <w:r w:rsidR="00B02EF2">
        <w:rPr>
          <w:lang w:val="en-GB"/>
        </w:rPr>
        <w:t>Partnership</w:t>
      </w:r>
      <w:r w:rsidR="005604E7" w:rsidRPr="00413F7F">
        <w:rPr>
          <w:lang w:val="en-GB"/>
        </w:rPr>
        <w:t xml:space="preserve"> </w:t>
      </w:r>
      <w:r w:rsidR="00B02EF2">
        <w:rPr>
          <w:lang w:val="en-GB"/>
        </w:rPr>
        <w:t>Agreement</w:t>
      </w:r>
      <w:r w:rsidR="005604E7" w:rsidRPr="00413F7F">
        <w:rPr>
          <w:lang w:val="en-GB"/>
        </w:rPr>
        <w:t xml:space="preserve"> is a compulsory commitment that must be agreed and signed by each </w:t>
      </w:r>
      <w:r w:rsidR="00B02EF2">
        <w:rPr>
          <w:lang w:val="en-GB"/>
        </w:rPr>
        <w:t>Beneficiary</w:t>
      </w:r>
      <w:r w:rsidR="005604E7" w:rsidRPr="00413F7F">
        <w:rPr>
          <w:lang w:val="en-GB"/>
        </w:rPr>
        <w:t xml:space="preserve"> organisation and should be consistent with the provisions as laid out in the Grant </w:t>
      </w:r>
      <w:r w:rsidR="00B02EF2">
        <w:rPr>
          <w:lang w:val="en-GB"/>
        </w:rPr>
        <w:t>Agreement</w:t>
      </w:r>
      <w:r w:rsidR="005604E7" w:rsidRPr="00413F7F">
        <w:rPr>
          <w:lang w:val="en-GB"/>
        </w:rPr>
        <w:t xml:space="preserve"> (and its annexes).</w:t>
      </w:r>
    </w:p>
    <w:p w14:paraId="2CA89F04" w14:textId="73C66C90" w:rsidR="005604E7" w:rsidRPr="00413F7F" w:rsidRDefault="005604E7" w:rsidP="005604E7">
      <w:pPr>
        <w:spacing w:before="120"/>
        <w:rPr>
          <w:lang w:val="en-GB"/>
        </w:rPr>
      </w:pPr>
      <w:r w:rsidRPr="00413F7F">
        <w:rPr>
          <w:lang w:val="en-GB"/>
        </w:rPr>
        <w:t xml:space="preserve">A signed scanned copy of the </w:t>
      </w:r>
      <w:r w:rsidR="00B02EF2">
        <w:rPr>
          <w:lang w:val="en-GB"/>
        </w:rPr>
        <w:t>Partnership</w:t>
      </w:r>
      <w:r w:rsidRPr="00413F7F">
        <w:rPr>
          <w:lang w:val="en-GB"/>
        </w:rPr>
        <w:t xml:space="preserve"> </w:t>
      </w:r>
      <w:r w:rsidR="00B02EF2">
        <w:rPr>
          <w:lang w:val="en-GB"/>
        </w:rPr>
        <w:t>Agreement</w:t>
      </w:r>
      <w:r w:rsidRPr="00413F7F">
        <w:rPr>
          <w:lang w:val="en-GB"/>
        </w:rPr>
        <w:t xml:space="preserve"> will have to be provided by e-mail to the Agency within 6 months of the signature of the Grant </w:t>
      </w:r>
      <w:r w:rsidR="00B02EF2">
        <w:rPr>
          <w:lang w:val="en-GB"/>
        </w:rPr>
        <w:t>Agreement</w:t>
      </w:r>
      <w:r w:rsidRPr="00413F7F">
        <w:rPr>
          <w:lang w:val="en-GB"/>
        </w:rPr>
        <w:t>.</w:t>
      </w:r>
    </w:p>
    <w:p w14:paraId="44879784" w14:textId="6D9078FE" w:rsidR="005604E7" w:rsidRPr="00413F7F" w:rsidRDefault="005604E7" w:rsidP="00B02EF2">
      <w:pPr>
        <w:spacing w:before="120"/>
        <w:rPr>
          <w:rFonts w:asciiTheme="minorHAnsi" w:eastAsiaTheme="minorHAnsi" w:hAnsiTheme="minorHAnsi" w:cstheme="minorBidi"/>
          <w:color w:val="auto"/>
          <w:lang w:val="en-GB" w:eastAsia="en-US"/>
        </w:rPr>
      </w:pPr>
      <w:r w:rsidRPr="00413F7F">
        <w:rPr>
          <w:lang w:val="en-GB"/>
        </w:rPr>
        <w:t xml:space="preserve">Detailed implementation modalities of the project must be agreed upon by the </w:t>
      </w:r>
      <w:r w:rsidR="00B02EF2">
        <w:rPr>
          <w:lang w:val="en-GB"/>
        </w:rPr>
        <w:t>Beneficiaries</w:t>
      </w:r>
      <w:r w:rsidRPr="00413F7F">
        <w:rPr>
          <w:lang w:val="en-GB"/>
        </w:rPr>
        <w:t xml:space="preserve"> and formalised in a </w:t>
      </w:r>
      <w:r w:rsidR="00B02EF2">
        <w:rPr>
          <w:lang w:val="en-GB"/>
        </w:rPr>
        <w:t>Partnership</w:t>
      </w:r>
      <w:r w:rsidRPr="00413F7F">
        <w:rPr>
          <w:lang w:val="en-GB"/>
        </w:rPr>
        <w:t xml:space="preserve"> </w:t>
      </w:r>
      <w:r w:rsidR="00B02EF2">
        <w:rPr>
          <w:lang w:val="en-GB"/>
        </w:rPr>
        <w:t>Agreement</w:t>
      </w:r>
      <w:r w:rsidRPr="00413F7F">
        <w:rPr>
          <w:lang w:val="en-GB"/>
        </w:rPr>
        <w:t xml:space="preserve"> to be signed by the legal representative of each of the </w:t>
      </w:r>
      <w:r w:rsidR="00B02EF2">
        <w:rPr>
          <w:lang w:val="en-GB"/>
        </w:rPr>
        <w:t>Beneficiary</w:t>
      </w:r>
      <w:r w:rsidRPr="00413F7F">
        <w:rPr>
          <w:lang w:val="en-GB"/>
        </w:rPr>
        <w:t xml:space="preserve"> organisation. The </w:t>
      </w:r>
      <w:r w:rsidR="00B02EF2">
        <w:rPr>
          <w:lang w:val="en-GB"/>
        </w:rPr>
        <w:t>Partnership</w:t>
      </w:r>
      <w:r w:rsidRPr="00413F7F">
        <w:rPr>
          <w:lang w:val="en-GB"/>
        </w:rPr>
        <w:t xml:space="preserve"> </w:t>
      </w:r>
      <w:r w:rsidR="00B02EF2">
        <w:rPr>
          <w:lang w:val="en-GB"/>
        </w:rPr>
        <w:t>Agreement</w:t>
      </w:r>
      <w:r w:rsidRPr="00413F7F">
        <w:rPr>
          <w:lang w:val="en-GB"/>
        </w:rPr>
        <w:t xml:space="preserve"> will be bilateral (i.e. a different </w:t>
      </w:r>
      <w:r w:rsidR="00B02EF2">
        <w:rPr>
          <w:lang w:val="en-GB"/>
        </w:rPr>
        <w:t>Agreement</w:t>
      </w:r>
      <w:r w:rsidRPr="00413F7F">
        <w:rPr>
          <w:lang w:val="en-GB"/>
        </w:rPr>
        <w:t xml:space="preserve"> signed between the </w:t>
      </w:r>
      <w:r w:rsidR="00B02EF2">
        <w:rPr>
          <w:lang w:val="en-GB"/>
        </w:rPr>
        <w:t>Coordinator</w:t>
      </w:r>
      <w:r w:rsidRPr="00413F7F">
        <w:rPr>
          <w:lang w:val="en-GB"/>
        </w:rPr>
        <w:t xml:space="preserve"> and each </w:t>
      </w:r>
      <w:r w:rsidR="00B02EF2">
        <w:rPr>
          <w:lang w:val="en-GB"/>
        </w:rPr>
        <w:t>Beneficiary</w:t>
      </w:r>
      <w:r w:rsidRPr="00413F7F">
        <w:rPr>
          <w:lang w:val="en-GB"/>
        </w:rPr>
        <w:t xml:space="preserve"> organisation) and will be drafted in the working communication language of the </w:t>
      </w:r>
      <w:r w:rsidR="00B02EF2">
        <w:rPr>
          <w:lang w:val="en-GB"/>
        </w:rPr>
        <w:t>Partnership</w:t>
      </w:r>
      <w:r w:rsidR="00AE5E27" w:rsidRPr="00413F7F">
        <w:rPr>
          <w:lang w:val="en-GB"/>
        </w:rPr>
        <w:t xml:space="preserve"> (English)</w:t>
      </w:r>
      <w:r w:rsidRPr="00413F7F">
        <w:rPr>
          <w:lang w:val="en-GB"/>
        </w:rPr>
        <w:t>.</w:t>
      </w:r>
      <w:r w:rsidR="00AE5E27" w:rsidRPr="00413F7F">
        <w:rPr>
          <w:lang w:val="en-GB"/>
        </w:rPr>
        <w:t xml:space="preserve"> </w:t>
      </w:r>
      <w:r w:rsidRPr="00413F7F">
        <w:rPr>
          <w:lang w:val="en-GB"/>
        </w:rPr>
        <w:t xml:space="preserve">The provisions of the </w:t>
      </w:r>
      <w:r w:rsidR="00B02EF2">
        <w:rPr>
          <w:lang w:val="en-GB"/>
        </w:rPr>
        <w:t>Partnership</w:t>
      </w:r>
      <w:r w:rsidRPr="00413F7F">
        <w:rPr>
          <w:lang w:val="en-GB"/>
        </w:rPr>
        <w:t xml:space="preserve"> </w:t>
      </w:r>
      <w:r w:rsidR="00B02EF2">
        <w:rPr>
          <w:lang w:val="en-GB"/>
        </w:rPr>
        <w:t>Agreement</w:t>
      </w:r>
      <w:r w:rsidRPr="00413F7F">
        <w:rPr>
          <w:lang w:val="en-GB"/>
        </w:rPr>
        <w:t xml:space="preserve">(s) may be differentiated according to the special needs/requirements of each </w:t>
      </w:r>
      <w:r w:rsidR="00B02EF2">
        <w:rPr>
          <w:lang w:val="en-GB"/>
        </w:rPr>
        <w:t>Beneficiary</w:t>
      </w:r>
      <w:r w:rsidRPr="00413F7F">
        <w:rPr>
          <w:lang w:val="en-GB"/>
        </w:rPr>
        <w:t xml:space="preserve">, </w:t>
      </w:r>
      <w:proofErr w:type="gramStart"/>
      <w:r w:rsidRPr="00413F7F">
        <w:rPr>
          <w:lang w:val="en-GB"/>
        </w:rPr>
        <w:t>provided that</w:t>
      </w:r>
      <w:proofErr w:type="gramEnd"/>
      <w:r w:rsidRPr="00413F7F">
        <w:rPr>
          <w:lang w:val="en-GB"/>
        </w:rPr>
        <w:t xml:space="preserve"> transparency is ensured within the </w:t>
      </w:r>
      <w:r w:rsidR="00B02EF2">
        <w:rPr>
          <w:lang w:val="en-GB"/>
        </w:rPr>
        <w:t>Partnership</w:t>
      </w:r>
      <w:r w:rsidRPr="00413F7F">
        <w:rPr>
          <w:lang w:val="en-GB"/>
        </w:rPr>
        <w:t>.</w:t>
      </w:r>
    </w:p>
    <w:p w14:paraId="4C07CA9E" w14:textId="63791996" w:rsidR="00700FCA" w:rsidRPr="00413F7F" w:rsidRDefault="00FE452E" w:rsidP="00700FCA">
      <w:pPr>
        <w:pStyle w:val="Ttulo1"/>
        <w:rPr>
          <w:lang w:val="en-GB"/>
        </w:rPr>
      </w:pPr>
      <w:bookmarkStart w:id="8" w:name="_Toc42070401"/>
      <w:r>
        <w:rPr>
          <w:lang w:val="en-GB"/>
        </w:rPr>
        <w:t xml:space="preserve">2. </w:t>
      </w:r>
      <w:r w:rsidR="00700FCA" w:rsidRPr="00413F7F">
        <w:rPr>
          <w:lang w:val="en-GB"/>
        </w:rPr>
        <w:t>Distributed project management</w:t>
      </w:r>
      <w:bookmarkEnd w:id="8"/>
    </w:p>
    <w:p w14:paraId="61F4E317" w14:textId="731E9B0A" w:rsidR="00700FCA" w:rsidRPr="00413F7F" w:rsidRDefault="00700FCA" w:rsidP="00700FCA">
      <w:pPr>
        <w:rPr>
          <w:lang w:val="en-GB"/>
        </w:rPr>
      </w:pPr>
      <w:r w:rsidRPr="00413F7F">
        <w:rPr>
          <w:lang w:val="en-GB"/>
        </w:rPr>
        <w:t xml:space="preserve">The </w:t>
      </w:r>
      <w:r w:rsidR="00B02EF2">
        <w:rPr>
          <w:lang w:val="en-GB"/>
        </w:rPr>
        <w:t>Partnership</w:t>
      </w:r>
      <w:r w:rsidRPr="00413F7F">
        <w:rPr>
          <w:lang w:val="en-GB"/>
        </w:rPr>
        <w:t xml:space="preserve"> will set up dedicated management groups (task 2.7.) with the aim to support the project coordination, to efficiently address the specific objectives via a clear distribution of tasks and authorities and to achieve an effective administrative management. </w:t>
      </w:r>
    </w:p>
    <w:p w14:paraId="0AB8E571" w14:textId="77777777" w:rsidR="00700FCA" w:rsidRPr="00413F7F" w:rsidRDefault="00700FCA" w:rsidP="00700FCA">
      <w:pPr>
        <w:rPr>
          <w:lang w:val="en-GB"/>
        </w:rPr>
      </w:pPr>
      <w:r w:rsidRPr="00413F7F">
        <w:rPr>
          <w:lang w:val="en-GB"/>
        </w:rPr>
        <w:t>The following will be established:</w:t>
      </w:r>
    </w:p>
    <w:p w14:paraId="7246CBBB" w14:textId="605376BF" w:rsidR="00700FCA" w:rsidRPr="00413F7F" w:rsidRDefault="00700FCA" w:rsidP="00700FCA">
      <w:pPr>
        <w:rPr>
          <w:lang w:val="en-GB"/>
        </w:rPr>
      </w:pPr>
      <w:r w:rsidRPr="00413F7F">
        <w:rPr>
          <w:u w:val="single"/>
          <w:lang w:val="en-GB"/>
        </w:rPr>
        <w:t>Management Board (MB):</w:t>
      </w:r>
      <w:r w:rsidRPr="00413F7F">
        <w:rPr>
          <w:lang w:val="en-GB"/>
        </w:rPr>
        <w:t xml:space="preserve"> will be composed of one representative of each </w:t>
      </w:r>
      <w:r w:rsidR="00B02EF2">
        <w:rPr>
          <w:lang w:val="en-GB"/>
        </w:rPr>
        <w:t>Partner</w:t>
      </w:r>
      <w:r w:rsidRPr="00413F7F">
        <w:rPr>
          <w:lang w:val="en-GB"/>
        </w:rPr>
        <w:t xml:space="preserve"> organization. It should be the person directly in charge of the management/coordination of the project at each institution and chaired by the Project </w:t>
      </w:r>
      <w:r w:rsidR="00B02EF2">
        <w:rPr>
          <w:lang w:val="en-GB"/>
        </w:rPr>
        <w:t>Coordinator</w:t>
      </w:r>
      <w:r w:rsidRPr="00413F7F">
        <w:rPr>
          <w:lang w:val="en-GB"/>
        </w:rPr>
        <w:t xml:space="preserve">. It will constitute the </w:t>
      </w:r>
      <w:r w:rsidRPr="00A43FAC">
        <w:rPr>
          <w:b/>
          <w:bCs/>
          <w:lang w:val="en-GB"/>
        </w:rPr>
        <w:t>highest decision board</w:t>
      </w:r>
      <w:r w:rsidRPr="00413F7F">
        <w:rPr>
          <w:lang w:val="en-GB"/>
        </w:rPr>
        <w:t xml:space="preserve"> and its main task will be project governance. It will have the overall responsibility of all support, coordination, financial, legal, administrative, ethical and impact issues of the project. It will monitor and assess the project’s progress and make amendments, where necessary.</w:t>
      </w:r>
    </w:p>
    <w:p w14:paraId="2102C12B" w14:textId="53899F6E" w:rsidR="00700FCA" w:rsidRPr="00413F7F" w:rsidRDefault="00700FCA" w:rsidP="00700FCA">
      <w:pPr>
        <w:rPr>
          <w:lang w:val="en-GB"/>
        </w:rPr>
      </w:pPr>
      <w:r w:rsidRPr="00413F7F">
        <w:rPr>
          <w:u w:val="single"/>
          <w:lang w:val="en-GB"/>
        </w:rPr>
        <w:t>Academic Board (AB):</w:t>
      </w:r>
      <w:r w:rsidRPr="00413F7F">
        <w:rPr>
          <w:lang w:val="en-GB"/>
        </w:rPr>
        <w:t xml:space="preserve"> will be composed of one representative per </w:t>
      </w:r>
      <w:r w:rsidR="00B02EF2">
        <w:rPr>
          <w:lang w:val="en-GB"/>
        </w:rPr>
        <w:t>Partner</w:t>
      </w:r>
      <w:r w:rsidRPr="00413F7F">
        <w:rPr>
          <w:lang w:val="en-GB"/>
        </w:rPr>
        <w:t xml:space="preserve"> (except </w:t>
      </w:r>
      <w:proofErr w:type="spellStart"/>
      <w:r w:rsidRPr="00413F7F">
        <w:rPr>
          <w:lang w:val="en-GB"/>
        </w:rPr>
        <w:t>Technoparks</w:t>
      </w:r>
      <w:proofErr w:type="spellEnd"/>
      <w:r w:rsidRPr="00413F7F">
        <w:rPr>
          <w:lang w:val="en-GB"/>
        </w:rPr>
        <w:t xml:space="preserve">, P12, P13 and P14) who should be a professor/researcher or a person with the appropriate academic knowledge and it will be chaired by the Academic </w:t>
      </w:r>
      <w:r w:rsidR="00B02EF2">
        <w:rPr>
          <w:lang w:val="en-GB"/>
        </w:rPr>
        <w:t>Coordinator</w:t>
      </w:r>
      <w:r w:rsidRPr="00413F7F">
        <w:rPr>
          <w:lang w:val="en-GB"/>
        </w:rPr>
        <w:t xml:space="preserve"> (P1). It will act as an </w:t>
      </w:r>
      <w:proofErr w:type="gramStart"/>
      <w:r w:rsidRPr="00413F7F">
        <w:rPr>
          <w:lang w:val="en-GB"/>
        </w:rPr>
        <w:lastRenderedPageBreak/>
        <w:t>advisory  and</w:t>
      </w:r>
      <w:proofErr w:type="gramEnd"/>
      <w:r w:rsidRPr="00413F7F">
        <w:rPr>
          <w:lang w:val="en-GB"/>
        </w:rPr>
        <w:t xml:space="preserve"> decision making body ensuring the academic quality of the project and it will be responsible for planning, executing and controlling of all academic aspects of the project.</w:t>
      </w:r>
    </w:p>
    <w:p w14:paraId="01B94865" w14:textId="2357F156" w:rsidR="00700FCA" w:rsidRPr="00413F7F" w:rsidRDefault="00700FCA" w:rsidP="00700FCA">
      <w:pPr>
        <w:rPr>
          <w:lang w:val="en-GB"/>
        </w:rPr>
      </w:pPr>
      <w:r w:rsidRPr="00413F7F">
        <w:rPr>
          <w:u w:val="single"/>
          <w:lang w:val="en-GB"/>
        </w:rPr>
        <w:t>Dissemination Board (DB):</w:t>
      </w:r>
      <w:r w:rsidRPr="00413F7F">
        <w:rPr>
          <w:lang w:val="en-GB"/>
        </w:rPr>
        <w:t xml:space="preserve"> will be composed of one representative per </w:t>
      </w:r>
      <w:r w:rsidR="00B02EF2">
        <w:rPr>
          <w:lang w:val="en-GB"/>
        </w:rPr>
        <w:t>Partner</w:t>
      </w:r>
      <w:r w:rsidRPr="00413F7F">
        <w:rPr>
          <w:lang w:val="en-GB"/>
        </w:rPr>
        <w:t>, namely the dedicated Dissemination Manager (DM) of each institution and it will be chaired by P6. It will be responsible to raise public awareness and ensure wide communication of the project results and for the project results dissemination, the clustering and promotional activities.</w:t>
      </w:r>
    </w:p>
    <w:p w14:paraId="3C1AFFE4" w14:textId="40F112D2" w:rsidR="00700FCA" w:rsidRPr="00413F7F" w:rsidRDefault="00700FCA" w:rsidP="00700FCA">
      <w:pPr>
        <w:rPr>
          <w:lang w:val="en-GB"/>
        </w:rPr>
      </w:pPr>
      <w:r w:rsidRPr="00413F7F">
        <w:rPr>
          <w:u w:val="single"/>
          <w:lang w:val="en-GB"/>
        </w:rPr>
        <w:t>Entrepreneurship Centre Manager (ECM):</w:t>
      </w:r>
      <w:r w:rsidRPr="00413F7F">
        <w:rPr>
          <w:lang w:val="en-GB"/>
        </w:rPr>
        <w:t xml:space="preserve"> will be composed by one representative for each Central Asian HEI and each Technopark. It will be chaired by P9. </w:t>
      </w:r>
      <w:r w:rsidR="00A43FAC">
        <w:rPr>
          <w:lang w:val="en-GB"/>
        </w:rPr>
        <w:t>I</w:t>
      </w:r>
      <w:r w:rsidRPr="00413F7F">
        <w:rPr>
          <w:lang w:val="en-GB"/>
        </w:rPr>
        <w:t xml:space="preserve">t will </w:t>
      </w:r>
      <w:proofErr w:type="gramStart"/>
      <w:r w:rsidRPr="00413F7F">
        <w:rPr>
          <w:lang w:val="en-GB"/>
        </w:rPr>
        <w:t>be in charge of</w:t>
      </w:r>
      <w:proofErr w:type="gramEnd"/>
      <w:r w:rsidRPr="00413F7F">
        <w:rPr>
          <w:lang w:val="en-GB"/>
        </w:rPr>
        <w:t xml:space="preserve"> creation, development, monitoring of established Entrepreneurship </w:t>
      </w:r>
      <w:proofErr w:type="spellStart"/>
      <w:r w:rsidRPr="00413F7F">
        <w:rPr>
          <w:lang w:val="en-GB"/>
        </w:rPr>
        <w:t>Centers</w:t>
      </w:r>
      <w:proofErr w:type="spellEnd"/>
      <w:r w:rsidRPr="00413F7F">
        <w:rPr>
          <w:lang w:val="en-GB"/>
        </w:rPr>
        <w:t>.</w:t>
      </w:r>
    </w:p>
    <w:p w14:paraId="72D7A651" w14:textId="3BD399F7" w:rsidR="00700FCA" w:rsidRPr="00413F7F" w:rsidRDefault="00700FCA" w:rsidP="00700FCA">
      <w:pPr>
        <w:rPr>
          <w:lang w:val="en-GB"/>
        </w:rPr>
      </w:pPr>
      <w:r w:rsidRPr="00413F7F">
        <w:rPr>
          <w:u w:val="single"/>
          <w:lang w:val="en-GB"/>
        </w:rPr>
        <w:t>Task Core Groups (TCG):</w:t>
      </w:r>
      <w:r w:rsidRPr="00413F7F">
        <w:rPr>
          <w:lang w:val="en-GB"/>
        </w:rPr>
        <w:t xml:space="preserve"> are joint working unities that will assist to coordinate the implementation Work Packages. Each TCG will be chaired by the respective WP or task leaders and will be made up of all the </w:t>
      </w:r>
      <w:r w:rsidR="00B02EF2">
        <w:rPr>
          <w:lang w:val="en-GB"/>
        </w:rPr>
        <w:t>Partner</w:t>
      </w:r>
      <w:r w:rsidRPr="00413F7F">
        <w:rPr>
          <w:lang w:val="en-GB"/>
        </w:rPr>
        <w:t>s involved in each specific task. Of special relevance will be the TCG for Sustainability (chaired by P11).</w:t>
      </w:r>
    </w:p>
    <w:p w14:paraId="5614761F" w14:textId="3971305F" w:rsidR="00700FCA" w:rsidRPr="00413F7F" w:rsidRDefault="00700FCA" w:rsidP="00700FCA">
      <w:pPr>
        <w:rPr>
          <w:lang w:val="en-GB"/>
        </w:rPr>
      </w:pPr>
      <w:r w:rsidRPr="00413F7F">
        <w:rPr>
          <w:lang w:val="en-GB"/>
        </w:rPr>
        <w:t xml:space="preserve">These bodies will ensure the engagement of all the </w:t>
      </w:r>
      <w:r w:rsidR="00B02EF2">
        <w:rPr>
          <w:lang w:val="en-GB"/>
        </w:rPr>
        <w:t>Partner</w:t>
      </w:r>
      <w:r w:rsidRPr="00413F7F">
        <w:rPr>
          <w:lang w:val="en-GB"/>
        </w:rPr>
        <w:t>s in the project management and will attend the following overall functions:</w:t>
      </w:r>
    </w:p>
    <w:p w14:paraId="6A047779" w14:textId="77777777" w:rsidR="00700FCA" w:rsidRPr="00413F7F" w:rsidRDefault="00700FCA" w:rsidP="00700FCA">
      <w:pPr>
        <w:pStyle w:val="Prrafodelista"/>
        <w:numPr>
          <w:ilvl w:val="0"/>
          <w:numId w:val="15"/>
        </w:numPr>
        <w:rPr>
          <w:lang w:val="en-GB"/>
        </w:rPr>
      </w:pPr>
      <w:r w:rsidRPr="00413F7F">
        <w:rPr>
          <w:lang w:val="en-GB"/>
        </w:rPr>
        <w:t>Distributed project management</w:t>
      </w:r>
    </w:p>
    <w:p w14:paraId="48685298" w14:textId="77777777" w:rsidR="00700FCA" w:rsidRPr="00413F7F" w:rsidRDefault="00700FCA" w:rsidP="00700FCA">
      <w:pPr>
        <w:pStyle w:val="Prrafodelista"/>
        <w:numPr>
          <w:ilvl w:val="0"/>
          <w:numId w:val="15"/>
        </w:numPr>
        <w:rPr>
          <w:lang w:val="en-GB"/>
        </w:rPr>
      </w:pPr>
      <w:r w:rsidRPr="00413F7F">
        <w:rPr>
          <w:lang w:val="en-GB"/>
        </w:rPr>
        <w:t>Decision making on key aspects of the project</w:t>
      </w:r>
    </w:p>
    <w:p w14:paraId="653571CD" w14:textId="77777777" w:rsidR="00700FCA" w:rsidRPr="00413F7F" w:rsidRDefault="00700FCA" w:rsidP="00700FCA">
      <w:pPr>
        <w:pStyle w:val="Prrafodelista"/>
        <w:numPr>
          <w:ilvl w:val="0"/>
          <w:numId w:val="15"/>
        </w:numPr>
        <w:rPr>
          <w:lang w:val="en-GB"/>
        </w:rPr>
      </w:pPr>
      <w:r w:rsidRPr="00413F7F">
        <w:rPr>
          <w:lang w:val="en-GB"/>
        </w:rPr>
        <w:t>Resolution of problems and issues that may arise</w:t>
      </w:r>
    </w:p>
    <w:p w14:paraId="4E5BA47B" w14:textId="77777777" w:rsidR="00700FCA" w:rsidRPr="00413F7F" w:rsidRDefault="00700FCA" w:rsidP="00700FCA">
      <w:pPr>
        <w:pStyle w:val="Prrafodelista"/>
        <w:numPr>
          <w:ilvl w:val="0"/>
          <w:numId w:val="15"/>
        </w:numPr>
        <w:rPr>
          <w:lang w:val="en-GB"/>
        </w:rPr>
      </w:pPr>
      <w:r w:rsidRPr="00413F7F">
        <w:rPr>
          <w:lang w:val="en-GB"/>
        </w:rPr>
        <w:t>Insight on long-term strategies</w:t>
      </w:r>
    </w:p>
    <w:p w14:paraId="2CC1E8D0" w14:textId="77777777" w:rsidR="00700FCA" w:rsidRPr="00413F7F" w:rsidRDefault="00700FCA" w:rsidP="00700FCA">
      <w:pPr>
        <w:pStyle w:val="Prrafodelista"/>
        <w:numPr>
          <w:ilvl w:val="0"/>
          <w:numId w:val="15"/>
        </w:numPr>
        <w:rPr>
          <w:lang w:val="en-GB"/>
        </w:rPr>
      </w:pPr>
      <w:r w:rsidRPr="00413F7F">
        <w:rPr>
          <w:lang w:val="en-GB"/>
        </w:rPr>
        <w:t>Monitor the status of the project</w:t>
      </w:r>
    </w:p>
    <w:p w14:paraId="260D3D25" w14:textId="77777777" w:rsidR="00700FCA" w:rsidRPr="00413F7F" w:rsidRDefault="00700FCA" w:rsidP="00700FCA">
      <w:pPr>
        <w:pStyle w:val="Prrafodelista"/>
        <w:numPr>
          <w:ilvl w:val="0"/>
          <w:numId w:val="15"/>
        </w:numPr>
        <w:rPr>
          <w:lang w:val="en-GB"/>
        </w:rPr>
      </w:pPr>
      <w:r w:rsidRPr="00413F7F">
        <w:rPr>
          <w:lang w:val="en-GB"/>
        </w:rPr>
        <w:t>Help balance conflicting priorities and resources</w:t>
      </w:r>
    </w:p>
    <w:p w14:paraId="64EF7627" w14:textId="77777777" w:rsidR="00700FCA" w:rsidRPr="00413F7F" w:rsidRDefault="00700FCA" w:rsidP="00700FCA">
      <w:pPr>
        <w:pStyle w:val="Prrafodelista"/>
        <w:numPr>
          <w:ilvl w:val="0"/>
          <w:numId w:val="15"/>
        </w:numPr>
        <w:rPr>
          <w:lang w:val="en-GB"/>
        </w:rPr>
      </w:pPr>
      <w:r w:rsidRPr="00413F7F">
        <w:rPr>
          <w:lang w:val="en-GB"/>
        </w:rPr>
        <w:t>Check adherence of project activities to standards of best practice</w:t>
      </w:r>
    </w:p>
    <w:p w14:paraId="51949B78" w14:textId="77777777" w:rsidR="00700FCA" w:rsidRPr="00413F7F" w:rsidRDefault="00700FCA" w:rsidP="00700FCA">
      <w:pPr>
        <w:pStyle w:val="Prrafodelista"/>
        <w:numPr>
          <w:ilvl w:val="0"/>
          <w:numId w:val="15"/>
        </w:numPr>
        <w:rPr>
          <w:lang w:val="en-GB"/>
        </w:rPr>
      </w:pPr>
      <w:r w:rsidRPr="00413F7F">
        <w:rPr>
          <w:lang w:val="en-GB"/>
        </w:rPr>
        <w:t>Foster positive communication regarding the project's progress and outcomes</w:t>
      </w:r>
    </w:p>
    <w:p w14:paraId="4D1D3A9C" w14:textId="77777777" w:rsidR="00700FCA" w:rsidRPr="00413F7F" w:rsidRDefault="00700FCA" w:rsidP="00700FCA">
      <w:pPr>
        <w:pStyle w:val="Prrafodelista"/>
        <w:numPr>
          <w:ilvl w:val="0"/>
          <w:numId w:val="15"/>
        </w:numPr>
        <w:rPr>
          <w:lang w:val="en-GB"/>
        </w:rPr>
      </w:pPr>
      <w:r w:rsidRPr="00413F7F">
        <w:rPr>
          <w:lang w:val="en-GB"/>
        </w:rPr>
        <w:t>Fulfil the Quality assurance issues attributed to them</w:t>
      </w:r>
    </w:p>
    <w:p w14:paraId="755E61B6" w14:textId="77777777" w:rsidR="00700FCA" w:rsidRPr="00413F7F" w:rsidRDefault="00700FCA" w:rsidP="00700FCA">
      <w:pPr>
        <w:pStyle w:val="Prrafodelista"/>
        <w:numPr>
          <w:ilvl w:val="0"/>
          <w:numId w:val="15"/>
        </w:numPr>
        <w:rPr>
          <w:lang w:val="en-GB"/>
        </w:rPr>
      </w:pPr>
      <w:r w:rsidRPr="00413F7F">
        <w:rPr>
          <w:lang w:val="en-GB"/>
        </w:rPr>
        <w:t>Ensure the project's outputs are achieved</w:t>
      </w:r>
    </w:p>
    <w:p w14:paraId="40D78AAA" w14:textId="1006CFF6" w:rsidR="00700FCA" w:rsidRPr="00413F7F" w:rsidRDefault="00FE452E" w:rsidP="00700FCA">
      <w:pPr>
        <w:pStyle w:val="Ttulo2"/>
        <w:rPr>
          <w:lang w:val="en-GB"/>
        </w:rPr>
      </w:pPr>
      <w:bookmarkStart w:id="9" w:name="_Toc42070402"/>
      <w:r>
        <w:rPr>
          <w:lang w:val="en-GB"/>
        </w:rPr>
        <w:t xml:space="preserve">2.1. </w:t>
      </w:r>
      <w:r>
        <w:rPr>
          <w:lang w:val="en-GB"/>
        </w:rPr>
        <w:tab/>
      </w:r>
      <w:r w:rsidR="00700FCA" w:rsidRPr="00413F7F">
        <w:rPr>
          <w:lang w:val="en-GB"/>
        </w:rPr>
        <w:t>Meetings</w:t>
      </w:r>
      <w:r w:rsidR="00A43FAC">
        <w:rPr>
          <w:lang w:val="en-GB"/>
        </w:rPr>
        <w:t xml:space="preserve">, </w:t>
      </w:r>
      <w:proofErr w:type="gramStart"/>
      <w:r w:rsidR="00700FCA" w:rsidRPr="00413F7F">
        <w:rPr>
          <w:lang w:val="en-GB"/>
        </w:rPr>
        <w:t>operation</w:t>
      </w:r>
      <w:proofErr w:type="gramEnd"/>
      <w:r w:rsidR="00A43FAC">
        <w:rPr>
          <w:lang w:val="en-GB"/>
        </w:rPr>
        <w:t xml:space="preserve"> and decision making</w:t>
      </w:r>
      <w:bookmarkEnd w:id="9"/>
    </w:p>
    <w:p w14:paraId="27EF65DD" w14:textId="2742991B" w:rsidR="00700FCA" w:rsidRDefault="00700FCA" w:rsidP="00700FCA">
      <w:pPr>
        <w:rPr>
          <w:lang w:val="en-GB"/>
        </w:rPr>
      </w:pPr>
      <w:r w:rsidRPr="00413F7F">
        <w:rPr>
          <w:lang w:val="en-GB"/>
        </w:rPr>
        <w:t>The management bodies will meet as frequently as necessary (by video conference) and will use the established communication channels (email, Slack</w:t>
      </w:r>
      <w:r w:rsidR="00A43FAC">
        <w:rPr>
          <w:lang w:val="en-GB"/>
        </w:rPr>
        <w:t>, virtual meetings, etc.</w:t>
      </w:r>
      <w:r w:rsidRPr="00413F7F">
        <w:rPr>
          <w:lang w:val="en-GB"/>
        </w:rPr>
        <w:t xml:space="preserve">). </w:t>
      </w:r>
    </w:p>
    <w:p w14:paraId="1715E906" w14:textId="2C9BB95E" w:rsidR="00F23D99" w:rsidRPr="00413F7F" w:rsidRDefault="00F23D99" w:rsidP="00F23D99">
      <w:pPr>
        <w:rPr>
          <w:lang w:val="en-GB"/>
        </w:rPr>
      </w:pPr>
      <w:r>
        <w:rPr>
          <w:lang w:val="en-GB"/>
        </w:rPr>
        <w:t xml:space="preserve">All the management bodies (SB, DB, ECM and TCGs) will operate </w:t>
      </w:r>
      <w:r w:rsidRPr="00413F7F">
        <w:rPr>
          <w:lang w:val="en-GB"/>
        </w:rPr>
        <w:t>under the control</w:t>
      </w:r>
      <w:r>
        <w:rPr>
          <w:lang w:val="en-GB"/>
        </w:rPr>
        <w:t xml:space="preserve"> </w:t>
      </w:r>
      <w:r w:rsidR="005D0CED">
        <w:rPr>
          <w:lang w:val="en-GB"/>
        </w:rPr>
        <w:t xml:space="preserve">of </w:t>
      </w:r>
      <w:r>
        <w:rPr>
          <w:lang w:val="en-GB"/>
        </w:rPr>
        <w:t xml:space="preserve">the Management </w:t>
      </w:r>
      <w:r w:rsidR="005D0CED">
        <w:rPr>
          <w:lang w:val="en-GB"/>
        </w:rPr>
        <w:t>B</w:t>
      </w:r>
      <w:r>
        <w:rPr>
          <w:lang w:val="en-GB"/>
        </w:rPr>
        <w:t xml:space="preserve">oard and </w:t>
      </w:r>
      <w:r w:rsidRPr="00413F7F">
        <w:rPr>
          <w:lang w:val="en-GB"/>
        </w:rPr>
        <w:t xml:space="preserve">in compliance with </w:t>
      </w:r>
      <w:r>
        <w:rPr>
          <w:lang w:val="en-GB"/>
        </w:rPr>
        <w:t>its</w:t>
      </w:r>
      <w:r w:rsidRPr="00413F7F">
        <w:rPr>
          <w:lang w:val="en-GB"/>
        </w:rPr>
        <w:t xml:space="preserve"> decisions</w:t>
      </w:r>
      <w:r>
        <w:rPr>
          <w:lang w:val="en-GB"/>
        </w:rPr>
        <w:t>.</w:t>
      </w:r>
    </w:p>
    <w:p w14:paraId="0E97870F" w14:textId="7E337B1E" w:rsidR="00370DCB" w:rsidRDefault="00370DCB" w:rsidP="00700FCA">
      <w:pPr>
        <w:rPr>
          <w:lang w:val="en-GB"/>
        </w:rPr>
      </w:pPr>
      <w:r>
        <w:rPr>
          <w:lang w:val="en-GB"/>
        </w:rPr>
        <w:t>The decision-making procedure</w:t>
      </w:r>
      <w:r w:rsidR="00F23D99">
        <w:rPr>
          <w:lang w:val="en-GB"/>
        </w:rPr>
        <w:t xml:space="preserve"> of the Management Board</w:t>
      </w:r>
      <w:r>
        <w:rPr>
          <w:lang w:val="en-GB"/>
        </w:rPr>
        <w:t xml:space="preserve"> will be as follows: </w:t>
      </w:r>
    </w:p>
    <w:p w14:paraId="4F1824F9" w14:textId="6F95E9A1" w:rsidR="00370DCB" w:rsidRPr="005D0CED" w:rsidRDefault="00700FCA" w:rsidP="005D0CED">
      <w:pPr>
        <w:pStyle w:val="Prrafodelista"/>
        <w:numPr>
          <w:ilvl w:val="0"/>
          <w:numId w:val="17"/>
        </w:numPr>
        <w:rPr>
          <w:lang w:val="en-GB"/>
        </w:rPr>
      </w:pPr>
      <w:r w:rsidRPr="005D0CED">
        <w:rPr>
          <w:lang w:val="en-GB"/>
        </w:rPr>
        <w:t>Each representative can cast a vote</w:t>
      </w:r>
      <w:r w:rsidR="00370DCB" w:rsidRPr="005D0CED">
        <w:rPr>
          <w:lang w:val="en-GB"/>
        </w:rPr>
        <w:t xml:space="preserve"> (1 vote per </w:t>
      </w:r>
      <w:r w:rsidR="00B02EF2">
        <w:rPr>
          <w:lang w:val="en-GB"/>
        </w:rPr>
        <w:t>Partner</w:t>
      </w:r>
      <w:r w:rsidR="00370DCB" w:rsidRPr="005D0CED">
        <w:rPr>
          <w:lang w:val="en-GB"/>
        </w:rPr>
        <w:t>).</w:t>
      </w:r>
    </w:p>
    <w:p w14:paraId="68A2967F" w14:textId="18071D3F" w:rsidR="00F23D99" w:rsidRPr="005D0CED" w:rsidRDefault="00370DCB" w:rsidP="005D0CED">
      <w:pPr>
        <w:pStyle w:val="Prrafodelista"/>
        <w:numPr>
          <w:ilvl w:val="0"/>
          <w:numId w:val="17"/>
        </w:numPr>
        <w:rPr>
          <w:lang w:val="en-GB"/>
        </w:rPr>
      </w:pPr>
      <w:r w:rsidRPr="005D0CED">
        <w:rPr>
          <w:lang w:val="en-GB"/>
        </w:rPr>
        <w:t xml:space="preserve">Decision will be made by </w:t>
      </w:r>
      <w:r w:rsidR="00700FCA" w:rsidRPr="005D0CED">
        <w:rPr>
          <w:lang w:val="en-GB"/>
        </w:rPr>
        <w:t xml:space="preserve">qualified majority </w:t>
      </w:r>
      <w:r w:rsidR="00F23D99" w:rsidRPr="005D0CED">
        <w:rPr>
          <w:lang w:val="en-GB"/>
        </w:rPr>
        <w:t>(8 favourable votes out of 14 possible).</w:t>
      </w:r>
    </w:p>
    <w:p w14:paraId="63F9AA5D" w14:textId="74287078" w:rsidR="00F23D99" w:rsidRPr="005D0CED" w:rsidRDefault="00F23D99" w:rsidP="005D0CED">
      <w:pPr>
        <w:pStyle w:val="Prrafodelista"/>
        <w:numPr>
          <w:ilvl w:val="0"/>
          <w:numId w:val="17"/>
        </w:numPr>
        <w:rPr>
          <w:lang w:val="en-GB"/>
        </w:rPr>
      </w:pPr>
      <w:r w:rsidRPr="005D0CED">
        <w:rPr>
          <w:lang w:val="en-GB"/>
        </w:rPr>
        <w:t xml:space="preserve">No vote/response from a representative in a requested </w:t>
      </w:r>
      <w:proofErr w:type="gramStart"/>
      <w:r w:rsidRPr="005D0CED">
        <w:rPr>
          <w:lang w:val="en-GB"/>
        </w:rPr>
        <w:t>period of time</w:t>
      </w:r>
      <w:proofErr w:type="gramEnd"/>
      <w:r w:rsidRPr="005D0CED">
        <w:rPr>
          <w:lang w:val="en-GB"/>
        </w:rPr>
        <w:t xml:space="preserve"> will be considered as an </w:t>
      </w:r>
      <w:r w:rsidR="00B02EF2">
        <w:rPr>
          <w:lang w:val="en-GB"/>
        </w:rPr>
        <w:t>agreement</w:t>
      </w:r>
      <w:r w:rsidR="005D0CED" w:rsidRPr="005D0CED">
        <w:rPr>
          <w:lang w:val="en-GB"/>
        </w:rPr>
        <w:t xml:space="preserve"> with the majority.</w:t>
      </w:r>
    </w:p>
    <w:p w14:paraId="30D4B19B" w14:textId="1EB1AA0E" w:rsidR="005D0CED" w:rsidRPr="005D0CED" w:rsidRDefault="00F23D99" w:rsidP="005D0CED">
      <w:pPr>
        <w:pStyle w:val="Prrafodelista"/>
        <w:numPr>
          <w:ilvl w:val="0"/>
          <w:numId w:val="17"/>
        </w:numPr>
        <w:rPr>
          <w:lang w:val="en-GB"/>
        </w:rPr>
      </w:pPr>
      <w:r w:rsidRPr="005D0CED">
        <w:rPr>
          <w:lang w:val="en-GB"/>
        </w:rPr>
        <w:t>Two</w:t>
      </w:r>
      <w:r w:rsidR="00700FCA" w:rsidRPr="005D0CED">
        <w:rPr>
          <w:lang w:val="en-GB"/>
        </w:rPr>
        <w:t>-thirds of the members shall constitute a quorum</w:t>
      </w:r>
      <w:r w:rsidRPr="005D0CED">
        <w:rPr>
          <w:lang w:val="en-GB"/>
        </w:rPr>
        <w:t xml:space="preserve"> (at least 9 representatives must actively cast a vote)</w:t>
      </w:r>
      <w:r w:rsidR="00700FCA" w:rsidRPr="005D0CED">
        <w:rPr>
          <w:lang w:val="en-GB"/>
        </w:rPr>
        <w:t>.</w:t>
      </w:r>
      <w:r w:rsidR="0064589D" w:rsidRPr="005D0CED">
        <w:rPr>
          <w:lang w:val="en-GB"/>
        </w:rPr>
        <w:t xml:space="preserve"> </w:t>
      </w:r>
      <w:r w:rsidR="005D0CED" w:rsidRPr="005D0CED">
        <w:rPr>
          <w:lang w:val="en-GB"/>
        </w:rPr>
        <w:t xml:space="preserve">If this threshold </w:t>
      </w:r>
      <w:proofErr w:type="gramStart"/>
      <w:r w:rsidR="005D0CED" w:rsidRPr="005D0CED">
        <w:rPr>
          <w:lang w:val="en-GB"/>
        </w:rPr>
        <w:t>isn’t</w:t>
      </w:r>
      <w:proofErr w:type="gramEnd"/>
      <w:r w:rsidR="005D0CED" w:rsidRPr="005D0CED">
        <w:rPr>
          <w:lang w:val="en-GB"/>
        </w:rPr>
        <w:t xml:space="preserve"> met, voting will not be valid.</w:t>
      </w:r>
    </w:p>
    <w:p w14:paraId="5328AC3B" w14:textId="6F8A035A" w:rsidR="005D0CED" w:rsidRPr="005D0CED" w:rsidRDefault="0064589D" w:rsidP="005D0CED">
      <w:pPr>
        <w:pStyle w:val="Prrafodelista"/>
        <w:numPr>
          <w:ilvl w:val="0"/>
          <w:numId w:val="17"/>
        </w:numPr>
        <w:rPr>
          <w:lang w:val="en-GB"/>
        </w:rPr>
      </w:pPr>
      <w:r w:rsidRPr="005D0CED">
        <w:rPr>
          <w:lang w:val="en-GB"/>
        </w:rPr>
        <w:lastRenderedPageBreak/>
        <w:t>The means for voting (email, online form</w:t>
      </w:r>
      <w:r w:rsidR="005D0CED">
        <w:rPr>
          <w:lang w:val="en-GB"/>
        </w:rPr>
        <w:t>/e-voting</w:t>
      </w:r>
      <w:r w:rsidRPr="005D0CED">
        <w:rPr>
          <w:lang w:val="en-GB"/>
        </w:rPr>
        <w:t>, virtual meeting</w:t>
      </w:r>
      <w:r w:rsidR="005D0CED">
        <w:rPr>
          <w:lang w:val="en-GB"/>
        </w:rPr>
        <w:t>…</w:t>
      </w:r>
      <w:r w:rsidRPr="005D0CED">
        <w:rPr>
          <w:lang w:val="en-GB"/>
        </w:rPr>
        <w:t xml:space="preserve">) will be determined by the </w:t>
      </w:r>
      <w:r w:rsidR="00B02EF2">
        <w:rPr>
          <w:lang w:val="en-GB"/>
        </w:rPr>
        <w:t>Coordinator</w:t>
      </w:r>
      <w:r w:rsidRPr="005D0CED">
        <w:rPr>
          <w:lang w:val="en-GB"/>
        </w:rPr>
        <w:t>.</w:t>
      </w:r>
    </w:p>
    <w:p w14:paraId="26239B6A" w14:textId="7C0B5604" w:rsidR="00700FCA" w:rsidRPr="005D0CED" w:rsidRDefault="00700FCA" w:rsidP="005D0CED">
      <w:pPr>
        <w:pStyle w:val="Prrafodelista"/>
        <w:numPr>
          <w:ilvl w:val="0"/>
          <w:numId w:val="17"/>
        </w:numPr>
        <w:rPr>
          <w:lang w:val="en-GB"/>
        </w:rPr>
      </w:pPr>
      <w:r w:rsidRPr="005D0CED">
        <w:rPr>
          <w:lang w:val="en-GB"/>
        </w:rPr>
        <w:t xml:space="preserve">The representatives designated for </w:t>
      </w:r>
      <w:r w:rsidR="005D0CED" w:rsidRPr="005D0CED">
        <w:rPr>
          <w:lang w:val="en-GB"/>
        </w:rPr>
        <w:t>the MB</w:t>
      </w:r>
      <w:r w:rsidRPr="005D0CED">
        <w:rPr>
          <w:lang w:val="en-GB"/>
        </w:rPr>
        <w:t xml:space="preserve"> can temporarily appoint a deputy/delegate.</w:t>
      </w:r>
    </w:p>
    <w:p w14:paraId="03786E33" w14:textId="7B5EBA6A" w:rsidR="00CE1E9C" w:rsidRDefault="00CE1E9C" w:rsidP="00700FCA">
      <w:pPr>
        <w:rPr>
          <w:lang w:val="en-GB"/>
        </w:rPr>
      </w:pPr>
      <w:r w:rsidRPr="00CE1E9C">
        <w:rPr>
          <w:lang w:val="en-GB"/>
        </w:rPr>
        <w:t xml:space="preserve">It is the obligation of MB members to consult relevant decisions with the appropriate hierarchy at their institution. </w:t>
      </w:r>
    </w:p>
    <w:p w14:paraId="3F0DF9F7" w14:textId="7DD2338A" w:rsidR="00700FCA" w:rsidRPr="00413F7F" w:rsidRDefault="00700FCA" w:rsidP="00700FCA">
      <w:pPr>
        <w:rPr>
          <w:lang w:val="en-GB"/>
        </w:rPr>
      </w:pPr>
      <w:r w:rsidRPr="00413F7F">
        <w:rPr>
          <w:lang w:val="en-GB"/>
        </w:rPr>
        <w:t xml:space="preserve">In </w:t>
      </w:r>
      <w:r w:rsidR="00A43FAC">
        <w:rPr>
          <w:lang w:val="en-GB"/>
        </w:rPr>
        <w:t>the event that</w:t>
      </w:r>
      <w:r w:rsidRPr="00413F7F">
        <w:rPr>
          <w:lang w:val="en-GB"/>
        </w:rPr>
        <w:t xml:space="preserve"> the </w:t>
      </w:r>
      <w:r w:rsidR="00B02EF2">
        <w:rPr>
          <w:lang w:val="en-GB"/>
        </w:rPr>
        <w:t>Coordinator</w:t>
      </w:r>
      <w:r w:rsidR="005D0CED">
        <w:rPr>
          <w:lang w:val="en-GB"/>
        </w:rPr>
        <w:t xml:space="preserve"> (or any </w:t>
      </w:r>
      <w:r w:rsidR="00B02EF2">
        <w:rPr>
          <w:lang w:val="en-GB"/>
        </w:rPr>
        <w:t>Partner</w:t>
      </w:r>
      <w:r w:rsidR="005D0CED">
        <w:rPr>
          <w:lang w:val="en-GB"/>
        </w:rPr>
        <w:t>)</w:t>
      </w:r>
      <w:r w:rsidRPr="00413F7F">
        <w:rPr>
          <w:lang w:val="en-GB"/>
        </w:rPr>
        <w:t xml:space="preserve"> has profound objections concerning the compliance of a decision taken by the Management Board with the Grant </w:t>
      </w:r>
      <w:r w:rsidR="00B02EF2">
        <w:rPr>
          <w:lang w:val="en-GB"/>
        </w:rPr>
        <w:t>Agreement</w:t>
      </w:r>
      <w:r w:rsidR="005D0CED">
        <w:rPr>
          <w:lang w:val="en-GB"/>
        </w:rPr>
        <w:t xml:space="preserve">, </w:t>
      </w:r>
      <w:r w:rsidRPr="00413F7F">
        <w:rPr>
          <w:lang w:val="en-GB"/>
        </w:rPr>
        <w:t>the legal basis of the ERASMUS + programme</w:t>
      </w:r>
      <w:r w:rsidR="005D0CED">
        <w:rPr>
          <w:lang w:val="en-GB"/>
        </w:rPr>
        <w:t>, or any applicable regulation/legislation</w:t>
      </w:r>
      <w:r w:rsidRPr="00413F7F">
        <w:rPr>
          <w:lang w:val="en-GB"/>
        </w:rPr>
        <w:t xml:space="preserve">, the decision shall be frozen until the </w:t>
      </w:r>
      <w:r w:rsidR="00B02EF2">
        <w:rPr>
          <w:lang w:val="en-GB"/>
        </w:rPr>
        <w:t>Coordinator</w:t>
      </w:r>
      <w:r w:rsidRPr="00413F7F">
        <w:rPr>
          <w:lang w:val="en-GB"/>
        </w:rPr>
        <w:t xml:space="preserve"> is able to clarify the matter with the EACEA.</w:t>
      </w:r>
    </w:p>
    <w:p w14:paraId="75BC6419" w14:textId="00F0A691" w:rsidR="004F32D4" w:rsidRPr="00413F7F" w:rsidRDefault="00FE452E" w:rsidP="004F32D4">
      <w:pPr>
        <w:pStyle w:val="Ttulo1"/>
        <w:rPr>
          <w:lang w:val="en-GB"/>
        </w:rPr>
      </w:pPr>
      <w:bookmarkStart w:id="10" w:name="_Toc42070403"/>
      <w:r>
        <w:rPr>
          <w:lang w:val="en-GB"/>
        </w:rPr>
        <w:t xml:space="preserve">3. </w:t>
      </w:r>
      <w:r w:rsidR="004F32D4" w:rsidRPr="00413F7F">
        <w:rPr>
          <w:lang w:val="en-GB"/>
        </w:rPr>
        <w:t>Conflict Resolution</w:t>
      </w:r>
      <w:bookmarkEnd w:id="10"/>
    </w:p>
    <w:p w14:paraId="5758F769" w14:textId="7DFA690E" w:rsidR="004F32D4" w:rsidRPr="00413F7F" w:rsidRDefault="004F32D4" w:rsidP="004F32D4">
      <w:pPr>
        <w:rPr>
          <w:lang w:val="en-GB"/>
        </w:rPr>
      </w:pPr>
      <w:r w:rsidRPr="00413F7F">
        <w:rPr>
          <w:lang w:val="en-GB"/>
        </w:rPr>
        <w:t xml:space="preserve">In case of conflict between the project </w:t>
      </w:r>
      <w:r w:rsidR="00B02EF2">
        <w:rPr>
          <w:lang w:val="en-GB"/>
        </w:rPr>
        <w:t>Partner</w:t>
      </w:r>
      <w:r w:rsidRPr="00413F7F">
        <w:rPr>
          <w:lang w:val="en-GB"/>
        </w:rPr>
        <w:t xml:space="preserve">s </w:t>
      </w:r>
      <w:r w:rsidR="006202E6">
        <w:rPr>
          <w:lang w:val="en-GB"/>
        </w:rPr>
        <w:t xml:space="preserve">in relation to the project implementation, activities or </w:t>
      </w:r>
      <w:r w:rsidR="00B02EF2">
        <w:rPr>
          <w:lang w:val="en-GB"/>
        </w:rPr>
        <w:t>Agreement</w:t>
      </w:r>
      <w:r w:rsidR="006202E6">
        <w:rPr>
          <w:lang w:val="en-GB"/>
        </w:rPr>
        <w:t>s</w:t>
      </w:r>
      <w:r w:rsidRPr="00413F7F">
        <w:rPr>
          <w:lang w:val="en-GB"/>
        </w:rPr>
        <w:t>, the parties involved shall make the effort to come to an amicable arrangement rapidly and in the spirit of good cooperation.</w:t>
      </w:r>
      <w:r w:rsidR="006202E6">
        <w:rPr>
          <w:lang w:val="en-GB"/>
        </w:rPr>
        <w:t xml:space="preserve"> </w:t>
      </w:r>
    </w:p>
    <w:p w14:paraId="513B9D26" w14:textId="2A5E429E" w:rsidR="00D60049" w:rsidRDefault="00D60049" w:rsidP="004F32D4">
      <w:pPr>
        <w:rPr>
          <w:lang w:val="en-GB"/>
        </w:rPr>
      </w:pPr>
      <w:r>
        <w:rPr>
          <w:lang w:val="en-GB"/>
        </w:rPr>
        <w:t xml:space="preserve">If an </w:t>
      </w:r>
      <w:r w:rsidR="00B02EF2">
        <w:rPr>
          <w:lang w:val="en-GB"/>
        </w:rPr>
        <w:t>agreement</w:t>
      </w:r>
      <w:r>
        <w:rPr>
          <w:lang w:val="en-GB"/>
        </w:rPr>
        <w:t xml:space="preserve"> </w:t>
      </w:r>
      <w:proofErr w:type="gramStart"/>
      <w:r>
        <w:rPr>
          <w:lang w:val="en-GB"/>
        </w:rPr>
        <w:t>can’t</w:t>
      </w:r>
      <w:proofErr w:type="gramEnd"/>
      <w:r>
        <w:rPr>
          <w:lang w:val="en-GB"/>
        </w:rPr>
        <w:t xml:space="preserve"> be reached, the following steps must be taken:</w:t>
      </w:r>
    </w:p>
    <w:p w14:paraId="0E74E699" w14:textId="7A3B08AF" w:rsidR="00D60049" w:rsidRPr="0064589D" w:rsidRDefault="00D60049" w:rsidP="0064589D">
      <w:pPr>
        <w:pStyle w:val="Prrafodelista"/>
        <w:numPr>
          <w:ilvl w:val="0"/>
          <w:numId w:val="16"/>
        </w:numPr>
        <w:jc w:val="both"/>
        <w:rPr>
          <w:lang w:val="en-GB"/>
        </w:rPr>
      </w:pPr>
      <w:r w:rsidRPr="0064589D">
        <w:rPr>
          <w:lang w:val="en-GB"/>
        </w:rPr>
        <w:t>The parties in dis</w:t>
      </w:r>
      <w:r w:rsidR="00B02EF2">
        <w:rPr>
          <w:lang w:val="en-GB"/>
        </w:rPr>
        <w:t>agreement</w:t>
      </w:r>
      <w:r w:rsidRPr="0064589D">
        <w:rPr>
          <w:lang w:val="en-GB"/>
        </w:rPr>
        <w:t xml:space="preserve"> shall contact the </w:t>
      </w:r>
      <w:r w:rsidR="00B02EF2">
        <w:rPr>
          <w:lang w:val="en-GB"/>
        </w:rPr>
        <w:t>Coordinator</w:t>
      </w:r>
      <w:r w:rsidRPr="0064589D">
        <w:rPr>
          <w:lang w:val="en-GB"/>
        </w:rPr>
        <w:t xml:space="preserve"> without delay explaining the issues/conflict. </w:t>
      </w:r>
    </w:p>
    <w:p w14:paraId="32D9AFFE" w14:textId="79BD44DA" w:rsidR="00D60049" w:rsidRPr="0064589D" w:rsidRDefault="00D60049" w:rsidP="0064589D">
      <w:pPr>
        <w:pStyle w:val="Prrafodelista"/>
        <w:numPr>
          <w:ilvl w:val="0"/>
          <w:numId w:val="16"/>
        </w:numPr>
        <w:jc w:val="both"/>
        <w:rPr>
          <w:lang w:val="en-GB"/>
        </w:rPr>
      </w:pPr>
      <w:r w:rsidRPr="0064589D">
        <w:rPr>
          <w:lang w:val="en-GB"/>
        </w:rPr>
        <w:t xml:space="preserve">The </w:t>
      </w:r>
      <w:r w:rsidR="00B02EF2">
        <w:rPr>
          <w:lang w:val="en-GB"/>
        </w:rPr>
        <w:t>Coordinator</w:t>
      </w:r>
      <w:r w:rsidRPr="0064589D">
        <w:rPr>
          <w:lang w:val="en-GB"/>
        </w:rPr>
        <w:t xml:space="preserve"> will try to mediate and give guidelines on how the parties involved should try to find the best practical solution </w:t>
      </w:r>
      <w:proofErr w:type="gramStart"/>
      <w:r w:rsidRPr="0064589D">
        <w:rPr>
          <w:lang w:val="en-GB"/>
        </w:rPr>
        <w:t>in order to</w:t>
      </w:r>
      <w:proofErr w:type="gramEnd"/>
      <w:r w:rsidRPr="0064589D">
        <w:rPr>
          <w:lang w:val="en-GB"/>
        </w:rPr>
        <w:t xml:space="preserve"> ensure that the conflict does not negatively affect the implementation of the </w:t>
      </w:r>
      <w:r w:rsidR="008D6F6D">
        <w:rPr>
          <w:lang w:val="en-GB"/>
        </w:rPr>
        <w:t>p</w:t>
      </w:r>
      <w:r w:rsidRPr="0064589D">
        <w:rPr>
          <w:lang w:val="en-GB"/>
        </w:rPr>
        <w:t xml:space="preserve">roject. If the </w:t>
      </w:r>
      <w:r w:rsidR="00B02EF2">
        <w:rPr>
          <w:lang w:val="en-GB"/>
        </w:rPr>
        <w:t>Coordinator</w:t>
      </w:r>
      <w:r w:rsidRPr="0064589D">
        <w:rPr>
          <w:lang w:val="en-GB"/>
        </w:rPr>
        <w:t xml:space="preserve"> is one of the parties involved in the dispute this the process would jump directly to the next step.</w:t>
      </w:r>
    </w:p>
    <w:p w14:paraId="402996BC" w14:textId="32C48314" w:rsidR="004F32D4" w:rsidRPr="0064589D" w:rsidRDefault="00D60049" w:rsidP="0064589D">
      <w:pPr>
        <w:pStyle w:val="Prrafodelista"/>
        <w:numPr>
          <w:ilvl w:val="0"/>
          <w:numId w:val="16"/>
        </w:numPr>
        <w:jc w:val="both"/>
        <w:rPr>
          <w:lang w:val="en-GB"/>
        </w:rPr>
      </w:pPr>
      <w:r w:rsidRPr="0064589D">
        <w:rPr>
          <w:lang w:val="en-GB"/>
        </w:rPr>
        <w:t xml:space="preserve">If after the mediation of the </w:t>
      </w:r>
      <w:r w:rsidR="00B02EF2">
        <w:rPr>
          <w:lang w:val="en-GB"/>
        </w:rPr>
        <w:t>Coordinator</w:t>
      </w:r>
      <w:r w:rsidRPr="0064589D">
        <w:rPr>
          <w:lang w:val="en-GB"/>
        </w:rPr>
        <w:t xml:space="preserve"> the conflict remains unresolved</w:t>
      </w:r>
      <w:r w:rsidR="0064589D" w:rsidRPr="0064589D">
        <w:rPr>
          <w:lang w:val="en-GB"/>
        </w:rPr>
        <w:t>,</w:t>
      </w:r>
      <w:r w:rsidRPr="0064589D">
        <w:rPr>
          <w:lang w:val="en-GB"/>
        </w:rPr>
        <w:t xml:space="preserve"> a virtual meeting of the Management Board will be called. </w:t>
      </w:r>
      <w:r w:rsidR="0064589D" w:rsidRPr="0064589D">
        <w:rPr>
          <w:lang w:val="en-GB"/>
        </w:rPr>
        <w:t xml:space="preserve">The issue/conflict will be </w:t>
      </w:r>
      <w:proofErr w:type="gramStart"/>
      <w:r w:rsidR="0064589D" w:rsidRPr="0064589D">
        <w:rPr>
          <w:lang w:val="en-GB"/>
        </w:rPr>
        <w:t>presented</w:t>
      </w:r>
      <w:proofErr w:type="gramEnd"/>
      <w:r w:rsidR="0064589D" w:rsidRPr="0064589D">
        <w:rPr>
          <w:lang w:val="en-GB"/>
        </w:rPr>
        <w:t xml:space="preserve"> and MB members will vote</w:t>
      </w:r>
      <w:r w:rsidR="005D0CED">
        <w:rPr>
          <w:lang w:val="en-GB"/>
        </w:rPr>
        <w:t xml:space="preserve"> (following the procedure described above)</w:t>
      </w:r>
      <w:r w:rsidR="0064589D">
        <w:rPr>
          <w:lang w:val="en-GB"/>
        </w:rPr>
        <w:t>. The decision reached will be considered final.</w:t>
      </w:r>
    </w:p>
    <w:p w14:paraId="140A6575" w14:textId="32A2B422" w:rsidR="002C6BF4" w:rsidRPr="00413F7F" w:rsidRDefault="00FE452E" w:rsidP="002C6BF4">
      <w:pPr>
        <w:pStyle w:val="Ttulo1"/>
        <w:rPr>
          <w:lang w:val="en-GB"/>
        </w:rPr>
      </w:pPr>
      <w:bookmarkStart w:id="11" w:name="_Toc42070404"/>
      <w:r>
        <w:rPr>
          <w:lang w:val="en-GB"/>
        </w:rPr>
        <w:t xml:space="preserve">4. </w:t>
      </w:r>
      <w:r w:rsidR="002C6BF4" w:rsidRPr="00413F7F">
        <w:rPr>
          <w:lang w:val="en-GB"/>
        </w:rPr>
        <w:t>Internal communication</w:t>
      </w:r>
      <w:bookmarkEnd w:id="11"/>
    </w:p>
    <w:p w14:paraId="53F836EB" w14:textId="3AD7E096" w:rsidR="00F42F21" w:rsidRDefault="00CE1E9C" w:rsidP="002C6BF4">
      <w:pPr>
        <w:rPr>
          <w:lang w:val="en-GB"/>
        </w:rPr>
      </w:pPr>
      <w:r>
        <w:rPr>
          <w:lang w:val="en-GB"/>
        </w:rPr>
        <w:t xml:space="preserve">All </w:t>
      </w:r>
      <w:r w:rsidR="00B02EF2">
        <w:rPr>
          <w:lang w:val="en-GB"/>
        </w:rPr>
        <w:t>Partner</w:t>
      </w:r>
      <w:r>
        <w:rPr>
          <w:lang w:val="en-GB"/>
        </w:rPr>
        <w:t xml:space="preserve">s must strive to maintain fluent and regular communication </w:t>
      </w:r>
      <w:r w:rsidR="00267161">
        <w:rPr>
          <w:lang w:val="en-GB"/>
        </w:rPr>
        <w:t xml:space="preserve">and collaboration </w:t>
      </w:r>
      <w:r>
        <w:rPr>
          <w:lang w:val="en-GB"/>
        </w:rPr>
        <w:t xml:space="preserve">with other project </w:t>
      </w:r>
      <w:r w:rsidR="00B02EF2">
        <w:rPr>
          <w:lang w:val="en-GB"/>
        </w:rPr>
        <w:t>Partner</w:t>
      </w:r>
      <w:r>
        <w:rPr>
          <w:lang w:val="en-GB"/>
        </w:rPr>
        <w:t>s and with the project team</w:t>
      </w:r>
      <w:r w:rsidR="00267161">
        <w:rPr>
          <w:lang w:val="en-GB"/>
        </w:rPr>
        <w:t>s</w:t>
      </w:r>
      <w:r>
        <w:rPr>
          <w:lang w:val="en-GB"/>
        </w:rPr>
        <w:t xml:space="preserve"> at each</w:t>
      </w:r>
      <w:r w:rsidR="00F42F21">
        <w:rPr>
          <w:lang w:val="en-GB"/>
        </w:rPr>
        <w:t xml:space="preserve"> respective</w:t>
      </w:r>
      <w:r>
        <w:rPr>
          <w:lang w:val="en-GB"/>
        </w:rPr>
        <w:t xml:space="preserve"> institution </w:t>
      </w:r>
      <w:proofErr w:type="gramStart"/>
      <w:r>
        <w:rPr>
          <w:lang w:val="en-GB"/>
        </w:rPr>
        <w:t>in order to</w:t>
      </w:r>
      <w:proofErr w:type="gramEnd"/>
      <w:r>
        <w:rPr>
          <w:lang w:val="en-GB"/>
        </w:rPr>
        <w:t xml:space="preserve"> adequately implement the project activities and achieve the objectives. </w:t>
      </w:r>
    </w:p>
    <w:p w14:paraId="4F20F03E" w14:textId="745FC516" w:rsidR="00CE1E9C" w:rsidRDefault="00CE1E9C" w:rsidP="002C6BF4">
      <w:pPr>
        <w:rPr>
          <w:lang w:val="en-GB"/>
        </w:rPr>
      </w:pPr>
      <w:r>
        <w:rPr>
          <w:lang w:val="en-GB"/>
        </w:rPr>
        <w:t>Efforts should also be directed towards the communication</w:t>
      </w:r>
      <w:r w:rsidRPr="00CE1E9C">
        <w:rPr>
          <w:lang w:val="en-GB"/>
        </w:rPr>
        <w:t xml:space="preserve"> with internal stakeholders</w:t>
      </w:r>
      <w:r>
        <w:rPr>
          <w:lang w:val="en-GB"/>
        </w:rPr>
        <w:t xml:space="preserve"> (institutional hierarchy/management, relevant departments, staff, students, etc.) to</w:t>
      </w:r>
      <w:r w:rsidRPr="00CE1E9C">
        <w:rPr>
          <w:lang w:val="en-GB"/>
        </w:rPr>
        <w:t xml:space="preserve"> guarantee the sustainability and relevance of the project implementation.</w:t>
      </w:r>
    </w:p>
    <w:p w14:paraId="387BAA65" w14:textId="615DAF9F" w:rsidR="002C6BF4" w:rsidRPr="00413F7F" w:rsidRDefault="002C6BF4" w:rsidP="002C6BF4">
      <w:pPr>
        <w:rPr>
          <w:lang w:val="en-GB"/>
        </w:rPr>
      </w:pPr>
      <w:proofErr w:type="gramStart"/>
      <w:r w:rsidRPr="00413F7F">
        <w:rPr>
          <w:lang w:val="en-GB"/>
        </w:rPr>
        <w:t>With the exception of</w:t>
      </w:r>
      <w:proofErr w:type="gramEnd"/>
      <w:r w:rsidRPr="00413F7F">
        <w:rPr>
          <w:lang w:val="en-GB"/>
        </w:rPr>
        <w:t xml:space="preserve"> three </w:t>
      </w:r>
      <w:r w:rsidR="00F42F21">
        <w:rPr>
          <w:lang w:val="en-GB"/>
        </w:rPr>
        <w:t>m</w:t>
      </w:r>
      <w:r w:rsidRPr="00413F7F">
        <w:rPr>
          <w:lang w:val="en-GB"/>
        </w:rPr>
        <w:t xml:space="preserve">anagement meetings (and other face-to-face activities such as trainings and promotional events), most of the communication </w:t>
      </w:r>
      <w:r w:rsidR="00CE1E9C">
        <w:rPr>
          <w:lang w:val="en-GB"/>
        </w:rPr>
        <w:t xml:space="preserve">among project </w:t>
      </w:r>
      <w:r w:rsidR="00B02EF2">
        <w:rPr>
          <w:lang w:val="en-GB"/>
        </w:rPr>
        <w:t>Partner</w:t>
      </w:r>
      <w:r w:rsidR="00CE1E9C">
        <w:rPr>
          <w:lang w:val="en-GB"/>
        </w:rPr>
        <w:t xml:space="preserve">s </w:t>
      </w:r>
      <w:r w:rsidRPr="00413F7F">
        <w:rPr>
          <w:lang w:val="en-GB"/>
        </w:rPr>
        <w:t xml:space="preserve">will take place online. In this sense, the </w:t>
      </w:r>
      <w:r w:rsidR="00B02EF2">
        <w:rPr>
          <w:lang w:val="en-GB"/>
        </w:rPr>
        <w:t>Partnership</w:t>
      </w:r>
      <w:r w:rsidRPr="00413F7F">
        <w:rPr>
          <w:lang w:val="en-GB"/>
        </w:rPr>
        <w:t xml:space="preserve"> will make use of different web-based tools to ensure effective information flow.</w:t>
      </w:r>
    </w:p>
    <w:p w14:paraId="1DE85AE6" w14:textId="7479ED29" w:rsidR="002C6BF4" w:rsidRPr="00413F7F" w:rsidRDefault="00FE452E" w:rsidP="002C6BF4">
      <w:pPr>
        <w:pStyle w:val="Ttulo2"/>
        <w:rPr>
          <w:lang w:val="en-GB"/>
        </w:rPr>
      </w:pPr>
      <w:bookmarkStart w:id="12" w:name="_Toc42070405"/>
      <w:r>
        <w:rPr>
          <w:lang w:val="en-GB"/>
        </w:rPr>
        <w:lastRenderedPageBreak/>
        <w:t>4.1.</w:t>
      </w:r>
      <w:r>
        <w:rPr>
          <w:lang w:val="en-GB"/>
        </w:rPr>
        <w:tab/>
      </w:r>
      <w:r w:rsidR="002C6BF4" w:rsidRPr="00413F7F">
        <w:rPr>
          <w:lang w:val="en-GB"/>
        </w:rPr>
        <w:t>Email</w:t>
      </w:r>
      <w:bookmarkEnd w:id="12"/>
    </w:p>
    <w:p w14:paraId="56DA1CC5" w14:textId="50F65778" w:rsidR="00A037EB" w:rsidRDefault="00A037EB" w:rsidP="002C6BF4">
      <w:pPr>
        <w:rPr>
          <w:lang w:val="en-GB"/>
        </w:rPr>
      </w:pPr>
      <w:r>
        <w:rPr>
          <w:lang w:val="en-GB"/>
        </w:rPr>
        <w:t xml:space="preserve">Electronic mail will be the main avenue for </w:t>
      </w:r>
      <w:r w:rsidRPr="00A037EB">
        <w:rPr>
          <w:b/>
          <w:bCs/>
          <w:lang w:val="en-GB"/>
        </w:rPr>
        <w:t>formal communications</w:t>
      </w:r>
      <w:r>
        <w:rPr>
          <w:lang w:val="en-GB"/>
        </w:rPr>
        <w:t xml:space="preserve"> among </w:t>
      </w:r>
      <w:r w:rsidR="00B02EF2">
        <w:rPr>
          <w:lang w:val="en-GB"/>
        </w:rPr>
        <w:t>Partner</w:t>
      </w:r>
      <w:r>
        <w:rPr>
          <w:lang w:val="en-GB"/>
        </w:rPr>
        <w:t xml:space="preserve">s. For instance, email should be used to communicate relevant changes to the project </w:t>
      </w:r>
      <w:r w:rsidR="00B02EF2">
        <w:rPr>
          <w:lang w:val="en-GB"/>
        </w:rPr>
        <w:t>Coordinator</w:t>
      </w:r>
      <w:r>
        <w:rPr>
          <w:lang w:val="en-GB"/>
        </w:rPr>
        <w:t xml:space="preserve"> (changes </w:t>
      </w:r>
      <w:r w:rsidRPr="00413F7F">
        <w:rPr>
          <w:lang w:val="en-GB"/>
        </w:rPr>
        <w:t>of contact person, of team member</w:t>
      </w:r>
      <w:r w:rsidR="0051587B">
        <w:rPr>
          <w:lang w:val="en-GB"/>
        </w:rPr>
        <w:t>s</w:t>
      </w:r>
      <w:r w:rsidRPr="00413F7F">
        <w:rPr>
          <w:lang w:val="en-GB"/>
        </w:rPr>
        <w:t>, of contact details, etc.)</w:t>
      </w:r>
      <w:r>
        <w:rPr>
          <w:lang w:val="en-GB"/>
        </w:rPr>
        <w:t xml:space="preserve">, to formalize </w:t>
      </w:r>
      <w:r w:rsidR="00B02EF2">
        <w:rPr>
          <w:lang w:val="en-GB"/>
        </w:rPr>
        <w:t>agreement</w:t>
      </w:r>
      <w:r>
        <w:rPr>
          <w:lang w:val="en-GB"/>
        </w:rPr>
        <w:t>s, to forward notifications</w:t>
      </w:r>
      <w:r w:rsidR="00C00C36">
        <w:rPr>
          <w:lang w:val="en-GB"/>
        </w:rPr>
        <w:t xml:space="preserve"> or important documents (final versions of deliverables, financial documents)</w:t>
      </w:r>
      <w:r>
        <w:rPr>
          <w:lang w:val="en-GB"/>
        </w:rPr>
        <w:t>, to call meetings</w:t>
      </w:r>
      <w:r w:rsidRPr="008B03A3">
        <w:rPr>
          <w:lang w:val="en-GB"/>
        </w:rPr>
        <w:t>,</w:t>
      </w:r>
      <w:r w:rsidR="008B03A3" w:rsidRPr="008B03A3">
        <w:rPr>
          <w:lang w:val="en-GB"/>
        </w:rPr>
        <w:t xml:space="preserve"> to inform about decision</w:t>
      </w:r>
      <w:r w:rsidR="00C00C36">
        <w:rPr>
          <w:lang w:val="en-GB"/>
        </w:rPr>
        <w:t>s</w:t>
      </w:r>
      <w:r w:rsidR="008B03A3" w:rsidRPr="008B03A3">
        <w:rPr>
          <w:lang w:val="en-GB"/>
        </w:rPr>
        <w:t xml:space="preserve"> taken</w:t>
      </w:r>
      <w:r w:rsidR="008B03A3">
        <w:rPr>
          <w:lang w:val="en-GB"/>
        </w:rPr>
        <w:t xml:space="preserve"> or </w:t>
      </w:r>
      <w:r w:rsidR="00C00C36">
        <w:rPr>
          <w:lang w:val="en-GB"/>
        </w:rPr>
        <w:t xml:space="preserve">about </w:t>
      </w:r>
      <w:r w:rsidR="008B03A3">
        <w:rPr>
          <w:lang w:val="en-GB"/>
        </w:rPr>
        <w:t>arising/foreseen issues</w:t>
      </w:r>
      <w:r w:rsidR="008B03A3" w:rsidRPr="008B03A3">
        <w:rPr>
          <w:lang w:val="en-GB"/>
        </w:rPr>
        <w:t>,</w:t>
      </w:r>
      <w:r w:rsidRPr="008B03A3">
        <w:rPr>
          <w:lang w:val="en-GB"/>
        </w:rPr>
        <w:t xml:space="preserve"> etc.</w:t>
      </w:r>
    </w:p>
    <w:p w14:paraId="75F3E199" w14:textId="1CF61225" w:rsidR="002C6BF4" w:rsidRPr="00413F7F" w:rsidRDefault="002C6BF4" w:rsidP="002C6BF4">
      <w:pPr>
        <w:rPr>
          <w:lang w:val="en-GB"/>
        </w:rPr>
      </w:pPr>
      <w:r w:rsidRPr="00413F7F">
        <w:rPr>
          <w:lang w:val="en-GB"/>
        </w:rPr>
        <w:t xml:space="preserve">A mailing list has been created with the main contacts provided by each </w:t>
      </w:r>
      <w:r w:rsidR="00B02EF2">
        <w:rPr>
          <w:lang w:val="en-GB"/>
        </w:rPr>
        <w:t>Partner</w:t>
      </w:r>
      <w:r w:rsidRPr="00413F7F">
        <w:rPr>
          <w:lang w:val="en-GB"/>
        </w:rPr>
        <w:t xml:space="preserve"> (this list is available on the project repository). Additional mailing lists can be created for different according to arising needs. </w:t>
      </w:r>
    </w:p>
    <w:p w14:paraId="665351EF" w14:textId="123BEFDF" w:rsidR="00A037EB" w:rsidRPr="00413F7F" w:rsidRDefault="002C6BF4" w:rsidP="00A037EB">
      <w:pPr>
        <w:rPr>
          <w:lang w:val="en-GB"/>
        </w:rPr>
      </w:pPr>
      <w:r>
        <w:rPr>
          <w:lang w:val="en-GB"/>
        </w:rPr>
        <w:t xml:space="preserve">The </w:t>
      </w:r>
      <w:r w:rsidR="00A037EB">
        <w:rPr>
          <w:lang w:val="en-GB"/>
        </w:rPr>
        <w:t xml:space="preserve">email </w:t>
      </w:r>
      <w:r>
        <w:rPr>
          <w:lang w:val="en-GB"/>
        </w:rPr>
        <w:t>subject should always contain the acronym of the project</w:t>
      </w:r>
      <w:r w:rsidR="00A037EB">
        <w:rPr>
          <w:lang w:val="en-GB"/>
        </w:rPr>
        <w:t xml:space="preserve"> (MIETC) </w:t>
      </w:r>
      <w:r>
        <w:rPr>
          <w:lang w:val="en-GB"/>
        </w:rPr>
        <w:t xml:space="preserve">so that </w:t>
      </w:r>
      <w:r w:rsidR="00A037EB">
        <w:rPr>
          <w:lang w:val="en-GB"/>
        </w:rPr>
        <w:t>they</w:t>
      </w:r>
      <w:r>
        <w:rPr>
          <w:lang w:val="en-GB"/>
        </w:rPr>
        <w:t xml:space="preserve"> are easily traceable</w:t>
      </w:r>
      <w:r w:rsidR="00A037EB">
        <w:rPr>
          <w:lang w:val="en-GB"/>
        </w:rPr>
        <w:t xml:space="preserve">. </w:t>
      </w:r>
      <w:r w:rsidR="00A037EB" w:rsidRPr="00413F7F">
        <w:rPr>
          <w:lang w:val="en-GB"/>
        </w:rPr>
        <w:t xml:space="preserve">The project </w:t>
      </w:r>
      <w:r w:rsidR="00B02EF2">
        <w:rPr>
          <w:lang w:val="en-GB"/>
        </w:rPr>
        <w:t>Coordinator</w:t>
      </w:r>
      <w:r w:rsidR="00A037EB" w:rsidRPr="00413F7F">
        <w:rPr>
          <w:lang w:val="en-GB"/>
        </w:rPr>
        <w:t xml:space="preserve"> should be carbon copied in all email exchanges where </w:t>
      </w:r>
      <w:r w:rsidR="00A037EB" w:rsidRPr="0051587B">
        <w:rPr>
          <w:lang w:val="en-GB"/>
        </w:rPr>
        <w:t>sensitive/important matters are discussed.</w:t>
      </w:r>
    </w:p>
    <w:p w14:paraId="472880AB" w14:textId="4F204E10" w:rsidR="008B03A3" w:rsidRDefault="00FE452E" w:rsidP="008B03A3">
      <w:pPr>
        <w:pStyle w:val="Ttulo2"/>
        <w:rPr>
          <w:lang w:val="en-GB"/>
        </w:rPr>
      </w:pPr>
      <w:bookmarkStart w:id="13" w:name="_Toc42070406"/>
      <w:r>
        <w:rPr>
          <w:lang w:val="en-GB"/>
        </w:rPr>
        <w:t>4.2.</w:t>
      </w:r>
      <w:r>
        <w:rPr>
          <w:lang w:val="en-GB"/>
        </w:rPr>
        <w:tab/>
      </w:r>
      <w:r w:rsidR="008B03A3">
        <w:rPr>
          <w:lang w:val="en-GB"/>
        </w:rPr>
        <w:t>Instant messaging and collaborative work (Slack)</w:t>
      </w:r>
      <w:bookmarkEnd w:id="13"/>
    </w:p>
    <w:p w14:paraId="3C62F5B4" w14:textId="74C61B6C" w:rsidR="00C00C36" w:rsidRPr="00A037EB" w:rsidRDefault="00C00C36" w:rsidP="00C00C36">
      <w:pPr>
        <w:rPr>
          <w:lang w:val="en-GB"/>
        </w:rPr>
      </w:pPr>
      <w:r w:rsidRPr="00872C9A">
        <w:rPr>
          <w:lang w:val="en-GB"/>
        </w:rPr>
        <w:t xml:space="preserve">A workspace has been set up in Slack (mietccbhe.slack.com) </w:t>
      </w:r>
      <w:r w:rsidR="00B44FCB" w:rsidRPr="00872C9A">
        <w:rPr>
          <w:lang w:val="en-GB"/>
        </w:rPr>
        <w:t xml:space="preserve">to </w:t>
      </w:r>
      <w:r w:rsidR="00872C9A" w:rsidRPr="00872C9A">
        <w:rPr>
          <w:lang w:val="en-GB"/>
        </w:rPr>
        <w:t>enhance</w:t>
      </w:r>
      <w:r w:rsidRPr="00872C9A">
        <w:rPr>
          <w:lang w:val="en-GB"/>
        </w:rPr>
        <w:t xml:space="preserve"> </w:t>
      </w:r>
      <w:r w:rsidR="00DC1570" w:rsidRPr="00DC1570">
        <w:rPr>
          <w:b/>
          <w:bCs/>
          <w:lang w:val="en-GB"/>
        </w:rPr>
        <w:t>real-time collaboration</w:t>
      </w:r>
      <w:r w:rsidRPr="00DC1570">
        <w:rPr>
          <w:b/>
          <w:bCs/>
          <w:lang w:val="en-GB"/>
        </w:rPr>
        <w:t xml:space="preserve"> and communication</w:t>
      </w:r>
      <w:r w:rsidRPr="00872C9A">
        <w:rPr>
          <w:lang w:val="en-GB"/>
        </w:rPr>
        <w:t xml:space="preserve"> amongst the team</w:t>
      </w:r>
      <w:r w:rsidR="00B44FCB" w:rsidRPr="00872C9A">
        <w:rPr>
          <w:lang w:val="en-GB"/>
        </w:rPr>
        <w:t>s</w:t>
      </w:r>
      <w:r w:rsidRPr="00872C9A">
        <w:rPr>
          <w:lang w:val="en-GB"/>
        </w:rPr>
        <w:t xml:space="preserve"> involved in each </w:t>
      </w:r>
      <w:r w:rsidR="0051587B" w:rsidRPr="00872C9A">
        <w:rPr>
          <w:lang w:val="en-GB"/>
        </w:rPr>
        <w:t>task</w:t>
      </w:r>
      <w:r w:rsidR="00DC1570">
        <w:rPr>
          <w:lang w:val="en-GB"/>
        </w:rPr>
        <w:t xml:space="preserve"> (i.e.</w:t>
      </w:r>
      <w:r w:rsidR="00DC1570" w:rsidRPr="00DC1570">
        <w:rPr>
          <w:lang w:val="en-GB"/>
        </w:rPr>
        <w:t>, quick questions</w:t>
      </w:r>
      <w:r w:rsidR="00DC1570">
        <w:rPr>
          <w:lang w:val="en-GB"/>
        </w:rPr>
        <w:t xml:space="preserve"> and feedback</w:t>
      </w:r>
      <w:r w:rsidR="00DC1570" w:rsidRPr="00DC1570">
        <w:rPr>
          <w:lang w:val="en-GB"/>
        </w:rPr>
        <w:t>,</w:t>
      </w:r>
      <w:r w:rsidR="00DC1570">
        <w:rPr>
          <w:lang w:val="en-GB"/>
        </w:rPr>
        <w:t xml:space="preserve"> brainstorming,</w:t>
      </w:r>
      <w:r w:rsidR="00DC1570" w:rsidRPr="00DC1570">
        <w:rPr>
          <w:lang w:val="en-GB"/>
        </w:rPr>
        <w:t xml:space="preserve"> getting someone’s attention when needed quickly, impromptu chats, quick poll/voting, maintaining fluent and synchronous communication, etc.</w:t>
      </w:r>
      <w:r w:rsidR="00DC1570">
        <w:rPr>
          <w:lang w:val="en-GB"/>
        </w:rPr>
        <w:t>).</w:t>
      </w:r>
    </w:p>
    <w:p w14:paraId="0F5C347F" w14:textId="05448718" w:rsidR="00C00C36" w:rsidRDefault="0051587B" w:rsidP="002C6BF4">
      <w:pPr>
        <w:rPr>
          <w:lang w:val="en-GB"/>
        </w:rPr>
      </w:pPr>
      <w:r>
        <w:rPr>
          <w:lang w:val="en-GB"/>
        </w:rPr>
        <w:t xml:space="preserve">Several channels have been </w:t>
      </w:r>
      <w:r w:rsidR="002E35AE">
        <w:rPr>
          <w:lang w:val="en-GB"/>
        </w:rPr>
        <w:t>created</w:t>
      </w:r>
      <w:r w:rsidR="00872C9A">
        <w:rPr>
          <w:lang w:val="en-GB"/>
        </w:rPr>
        <w:t xml:space="preserve"> to streamline group communication while direct messaging is also possible. The platform is available through d</w:t>
      </w:r>
      <w:r w:rsidR="00C00C36">
        <w:rPr>
          <w:lang w:val="en-GB"/>
        </w:rPr>
        <w:t xml:space="preserve">esktop, mobile and web </w:t>
      </w:r>
      <w:r w:rsidR="00872C9A">
        <w:rPr>
          <w:lang w:val="en-GB"/>
        </w:rPr>
        <w:t>apps.</w:t>
      </w:r>
    </w:p>
    <w:p w14:paraId="70847ACD" w14:textId="0E8245F4" w:rsidR="00C00C36" w:rsidRDefault="00DC1570" w:rsidP="002C6BF4">
      <w:pPr>
        <w:rPr>
          <w:lang w:val="en-GB"/>
        </w:rPr>
      </w:pPr>
      <w:r>
        <w:rPr>
          <w:lang w:val="en-GB"/>
        </w:rPr>
        <w:t xml:space="preserve">The workspace has been integrated with the </w:t>
      </w:r>
      <w:r w:rsidR="00C00C36">
        <w:rPr>
          <w:lang w:val="en-GB"/>
        </w:rPr>
        <w:t>project repository</w:t>
      </w:r>
      <w:r>
        <w:rPr>
          <w:lang w:val="en-GB"/>
        </w:rPr>
        <w:t xml:space="preserve"> so that documents</w:t>
      </w:r>
      <w:r w:rsidR="00C00C36">
        <w:rPr>
          <w:lang w:val="en-GB"/>
        </w:rPr>
        <w:t xml:space="preserve"> can b</w:t>
      </w:r>
      <w:r>
        <w:rPr>
          <w:lang w:val="en-GB"/>
        </w:rPr>
        <w:t>e</w:t>
      </w:r>
      <w:r w:rsidR="00C00C36">
        <w:rPr>
          <w:lang w:val="en-GB"/>
        </w:rPr>
        <w:t xml:space="preserve"> shared</w:t>
      </w:r>
      <w:r>
        <w:rPr>
          <w:lang w:val="en-GB"/>
        </w:rPr>
        <w:t xml:space="preserve"> and viewed</w:t>
      </w:r>
      <w:r w:rsidR="00C00C36">
        <w:rPr>
          <w:lang w:val="en-GB"/>
        </w:rPr>
        <w:t xml:space="preserve"> directly </w:t>
      </w:r>
      <w:r>
        <w:rPr>
          <w:lang w:val="en-GB"/>
        </w:rPr>
        <w:t>from</w:t>
      </w:r>
      <w:r w:rsidR="00C00C36">
        <w:rPr>
          <w:lang w:val="en-GB"/>
        </w:rPr>
        <w:t xml:space="preserve"> Slack</w:t>
      </w:r>
      <w:r>
        <w:rPr>
          <w:lang w:val="en-GB"/>
        </w:rPr>
        <w:t>.</w:t>
      </w:r>
    </w:p>
    <w:p w14:paraId="2D8BB6FC" w14:textId="7887FDCE" w:rsidR="002C6BF4" w:rsidRPr="00413F7F" w:rsidRDefault="00FE452E" w:rsidP="002C6BF4">
      <w:pPr>
        <w:pStyle w:val="Ttulo2"/>
        <w:rPr>
          <w:lang w:val="en-GB"/>
        </w:rPr>
      </w:pPr>
      <w:bookmarkStart w:id="14" w:name="_Toc42070407"/>
      <w:r>
        <w:rPr>
          <w:lang w:val="en-GB"/>
        </w:rPr>
        <w:t>4.3.</w:t>
      </w:r>
      <w:r>
        <w:rPr>
          <w:lang w:val="en-GB"/>
        </w:rPr>
        <w:tab/>
      </w:r>
      <w:r w:rsidR="002C6BF4" w:rsidRPr="00413F7F">
        <w:rPr>
          <w:lang w:val="en-GB"/>
        </w:rPr>
        <w:t>Virtual meetings</w:t>
      </w:r>
      <w:bookmarkEnd w:id="14"/>
    </w:p>
    <w:p w14:paraId="2D92880A" w14:textId="77777777" w:rsidR="002C6BF4" w:rsidRPr="00413F7F" w:rsidRDefault="002C6BF4" w:rsidP="002C6BF4">
      <w:pPr>
        <w:rPr>
          <w:lang w:val="en-GB"/>
        </w:rPr>
      </w:pPr>
      <w:r w:rsidRPr="00413F7F">
        <w:rPr>
          <w:lang w:val="en-GB"/>
        </w:rPr>
        <w:t>Due to the limited number of face-to-face events, the role of virtual meetings and synchronous communication will be crucial to have group discussions, make joint decisions, coordinate the work, brainstorm, etc.</w:t>
      </w:r>
    </w:p>
    <w:p w14:paraId="4F034D79" w14:textId="36AD9A52" w:rsidR="002C6BF4" w:rsidRPr="00413F7F" w:rsidRDefault="002C6BF4" w:rsidP="002C6BF4">
      <w:pPr>
        <w:rPr>
          <w:lang w:val="en-GB"/>
        </w:rPr>
      </w:pPr>
      <w:r w:rsidRPr="00413F7F">
        <w:rPr>
          <w:lang w:val="en-GB"/>
        </w:rPr>
        <w:t xml:space="preserve">Virtual meetings will be held according to the needs of the </w:t>
      </w:r>
      <w:r w:rsidR="00B02EF2">
        <w:rPr>
          <w:lang w:val="en-GB"/>
        </w:rPr>
        <w:t>Partnership</w:t>
      </w:r>
      <w:r w:rsidRPr="00413F7F">
        <w:rPr>
          <w:lang w:val="en-GB"/>
        </w:rPr>
        <w:t xml:space="preserve">. </w:t>
      </w:r>
      <w:r w:rsidR="001254F1">
        <w:rPr>
          <w:lang w:val="en-GB"/>
        </w:rPr>
        <w:t xml:space="preserve">Overall </w:t>
      </w:r>
      <w:r w:rsidR="00B02EF2">
        <w:rPr>
          <w:lang w:val="en-GB"/>
        </w:rPr>
        <w:t>Consortium</w:t>
      </w:r>
      <w:r w:rsidR="001254F1">
        <w:rPr>
          <w:lang w:val="en-GB"/>
        </w:rPr>
        <w:t xml:space="preserve"> meetings</w:t>
      </w:r>
      <w:r w:rsidRPr="00413F7F">
        <w:rPr>
          <w:lang w:val="en-GB"/>
        </w:rPr>
        <w:t xml:space="preserve"> will be called by the </w:t>
      </w:r>
      <w:r w:rsidR="00B02EF2">
        <w:rPr>
          <w:lang w:val="en-GB"/>
        </w:rPr>
        <w:t>Coordinator</w:t>
      </w:r>
      <w:r w:rsidR="001254F1">
        <w:rPr>
          <w:lang w:val="en-GB"/>
        </w:rPr>
        <w:t xml:space="preserve"> </w:t>
      </w:r>
      <w:r w:rsidRPr="00413F7F">
        <w:rPr>
          <w:lang w:val="en-GB"/>
        </w:rPr>
        <w:t xml:space="preserve">and can be requested by any </w:t>
      </w:r>
      <w:r w:rsidR="00B02EF2">
        <w:rPr>
          <w:lang w:val="en-GB"/>
        </w:rPr>
        <w:t>Partner</w:t>
      </w:r>
      <w:r w:rsidRPr="00413F7F">
        <w:rPr>
          <w:lang w:val="en-GB"/>
        </w:rPr>
        <w:t xml:space="preserve"> at any time.</w:t>
      </w:r>
      <w:r w:rsidR="00DC1570">
        <w:rPr>
          <w:lang w:val="en-GB"/>
        </w:rPr>
        <w:t xml:space="preserve"> </w:t>
      </w:r>
      <w:r w:rsidR="001254F1">
        <w:rPr>
          <w:lang w:val="en-GB"/>
        </w:rPr>
        <w:t>Multilateral or b</w:t>
      </w:r>
      <w:r w:rsidRPr="00413F7F">
        <w:rPr>
          <w:lang w:val="en-GB"/>
        </w:rPr>
        <w:t xml:space="preserve">ilateral virtual meetings </w:t>
      </w:r>
      <w:r w:rsidR="00DC1570">
        <w:rPr>
          <w:lang w:val="en-GB"/>
        </w:rPr>
        <w:t>should also be held</w:t>
      </w:r>
      <w:r w:rsidRPr="00413F7F">
        <w:rPr>
          <w:lang w:val="en-GB"/>
        </w:rPr>
        <w:t xml:space="preserve"> whenever necessary</w:t>
      </w:r>
      <w:r w:rsidR="00DC1570">
        <w:rPr>
          <w:lang w:val="en-GB"/>
        </w:rPr>
        <w:t xml:space="preserve"> and can be called by any of the parties involved.</w:t>
      </w:r>
      <w:r w:rsidRPr="00413F7F">
        <w:rPr>
          <w:lang w:val="en-GB"/>
        </w:rPr>
        <w:t xml:space="preserve"> </w:t>
      </w:r>
    </w:p>
    <w:p w14:paraId="0C51F903" w14:textId="7DF6DBCE" w:rsidR="002C6BF4" w:rsidRPr="00413F7F" w:rsidRDefault="001254F1" w:rsidP="002C6BF4">
      <w:pPr>
        <w:rPr>
          <w:lang w:val="en-GB"/>
        </w:rPr>
      </w:pPr>
      <w:r>
        <w:rPr>
          <w:lang w:val="en-GB"/>
        </w:rPr>
        <w:t>When possible, t</w:t>
      </w:r>
      <w:r w:rsidR="002C6BF4" w:rsidRPr="00413F7F">
        <w:rPr>
          <w:lang w:val="en-GB"/>
        </w:rPr>
        <w:t xml:space="preserve">he main points to be discussed on the virtual meetings will be circulated in advance amongst the concerned </w:t>
      </w:r>
      <w:r w:rsidR="00B02EF2">
        <w:rPr>
          <w:lang w:val="en-GB"/>
        </w:rPr>
        <w:t>Partner</w:t>
      </w:r>
      <w:r w:rsidR="002C6BF4" w:rsidRPr="00413F7F">
        <w:rPr>
          <w:lang w:val="en-GB"/>
        </w:rPr>
        <w:t xml:space="preserve">s so that </w:t>
      </w:r>
      <w:r w:rsidR="002C6BF4">
        <w:rPr>
          <w:lang w:val="en-GB"/>
        </w:rPr>
        <w:t>those involved</w:t>
      </w:r>
      <w:r w:rsidR="002C6BF4" w:rsidRPr="00413F7F">
        <w:rPr>
          <w:lang w:val="en-GB"/>
        </w:rPr>
        <w:t xml:space="preserve"> can be </w:t>
      </w:r>
      <w:r w:rsidR="002C6BF4">
        <w:rPr>
          <w:lang w:val="en-GB"/>
        </w:rPr>
        <w:t>adequately</w:t>
      </w:r>
      <w:r w:rsidR="002C6BF4" w:rsidRPr="00413F7F">
        <w:rPr>
          <w:lang w:val="en-GB"/>
        </w:rPr>
        <w:t xml:space="preserve"> prepared.</w:t>
      </w:r>
    </w:p>
    <w:p w14:paraId="5C51493E" w14:textId="560BAF7B" w:rsidR="002C6BF4" w:rsidRPr="00413F7F" w:rsidRDefault="002C6BF4" w:rsidP="002C6BF4">
      <w:pPr>
        <w:rPr>
          <w:lang w:val="en-GB"/>
        </w:rPr>
      </w:pPr>
      <w:proofErr w:type="gramStart"/>
      <w:r w:rsidRPr="00413F7F">
        <w:rPr>
          <w:lang w:val="en-GB"/>
        </w:rPr>
        <w:t>In order to</w:t>
      </w:r>
      <w:proofErr w:type="gramEnd"/>
      <w:r w:rsidRPr="00413F7F">
        <w:rPr>
          <w:lang w:val="en-GB"/>
        </w:rPr>
        <w:t xml:space="preserve"> achieve a flexible management of virtual meetings</w:t>
      </w:r>
      <w:r w:rsidR="00765B40">
        <w:rPr>
          <w:lang w:val="en-GB"/>
        </w:rPr>
        <w:t>,</w:t>
      </w:r>
      <w:r w:rsidRPr="00413F7F">
        <w:rPr>
          <w:lang w:val="en-GB"/>
        </w:rPr>
        <w:t xml:space="preserve"> the platform(s) used shall depend on</w:t>
      </w:r>
      <w:r w:rsidR="00944A8A">
        <w:rPr>
          <w:lang w:val="en-GB"/>
        </w:rPr>
        <w:t xml:space="preserve"> its</w:t>
      </w:r>
      <w:r w:rsidRPr="00413F7F">
        <w:rPr>
          <w:lang w:val="en-GB"/>
        </w:rPr>
        <w:t xml:space="preserve"> convenience and availability (Skype, Zoom, Google Hangouts, etc.). To avoid the exchange of usernames and creation of accounts the person or </w:t>
      </w:r>
      <w:r w:rsidR="00B02EF2">
        <w:rPr>
          <w:lang w:val="en-GB"/>
        </w:rPr>
        <w:t>Partner</w:t>
      </w:r>
      <w:r w:rsidRPr="00413F7F">
        <w:rPr>
          <w:lang w:val="en-GB"/>
        </w:rPr>
        <w:t xml:space="preserve"> calling the meeting will preferably create a room/ group chat and share the invite with the rest of participants.</w:t>
      </w:r>
    </w:p>
    <w:p w14:paraId="3573A76A" w14:textId="6E344732" w:rsidR="002C6BF4" w:rsidRPr="00413F7F" w:rsidRDefault="00944A8A" w:rsidP="002C6BF4">
      <w:pPr>
        <w:rPr>
          <w:lang w:val="en-GB"/>
        </w:rPr>
      </w:pPr>
      <w:r>
        <w:rPr>
          <w:lang w:val="en-GB"/>
        </w:rPr>
        <w:lastRenderedPageBreak/>
        <w:t xml:space="preserve">Minutes shall be produced if the meeting is in any way consequential and </w:t>
      </w:r>
      <w:proofErr w:type="gramStart"/>
      <w:r>
        <w:rPr>
          <w:lang w:val="en-GB"/>
        </w:rPr>
        <w:t>won’t</w:t>
      </w:r>
      <w:proofErr w:type="gramEnd"/>
      <w:r>
        <w:rPr>
          <w:lang w:val="en-GB"/>
        </w:rPr>
        <w:t xml:space="preserve"> be necessary if the meeting is casual/impromptu (i.e. a meeting held to coordinate or collaborate on a specific task).</w:t>
      </w:r>
    </w:p>
    <w:p w14:paraId="5BA70D25" w14:textId="21C4F2D9" w:rsidR="002C6BF4" w:rsidRDefault="00FE452E" w:rsidP="002C6BF4">
      <w:pPr>
        <w:pStyle w:val="Ttulo2"/>
        <w:rPr>
          <w:lang w:val="en-GB"/>
        </w:rPr>
      </w:pPr>
      <w:bookmarkStart w:id="15" w:name="_Toc42070408"/>
      <w:r>
        <w:rPr>
          <w:lang w:val="en-GB"/>
        </w:rPr>
        <w:t>4.4.</w:t>
      </w:r>
      <w:r>
        <w:rPr>
          <w:lang w:val="en-GB"/>
        </w:rPr>
        <w:tab/>
      </w:r>
      <w:r w:rsidR="002C6BF4">
        <w:rPr>
          <w:lang w:val="en-GB"/>
        </w:rPr>
        <w:t>Project repository</w:t>
      </w:r>
      <w:bookmarkEnd w:id="15"/>
    </w:p>
    <w:p w14:paraId="32B01F08" w14:textId="77777777" w:rsidR="002C6BF4" w:rsidRDefault="002C6BF4" w:rsidP="002C6BF4">
      <w:pPr>
        <w:rPr>
          <w:lang w:val="en-GB"/>
        </w:rPr>
      </w:pPr>
      <w:r w:rsidRPr="00C76651">
        <w:rPr>
          <w:lang w:val="en-GB"/>
        </w:rPr>
        <w:t>For an easy and convenient access to project related information, documents and files, a shared cloud-based repository</w:t>
      </w:r>
      <w:r>
        <w:rPr>
          <w:lang w:val="en-GB"/>
        </w:rPr>
        <w:t xml:space="preserve"> will be set up</w:t>
      </w:r>
      <w:r w:rsidRPr="00C76651">
        <w:rPr>
          <w:lang w:val="en-GB"/>
        </w:rPr>
        <w:t xml:space="preserve"> using Google cloud services (namely Google Drive). This will ensure constant access to project documents and outputs. Th</w:t>
      </w:r>
      <w:r>
        <w:rPr>
          <w:lang w:val="en-GB"/>
        </w:rPr>
        <w:t>is</w:t>
      </w:r>
      <w:r w:rsidRPr="00C76651">
        <w:rPr>
          <w:lang w:val="en-GB"/>
        </w:rPr>
        <w:t xml:space="preserve"> repository </w:t>
      </w:r>
      <w:r>
        <w:rPr>
          <w:lang w:val="en-GB"/>
        </w:rPr>
        <w:t xml:space="preserve">can host up to 15GB of information and </w:t>
      </w:r>
      <w:r w:rsidRPr="00C76651">
        <w:rPr>
          <w:lang w:val="en-GB"/>
        </w:rPr>
        <w:t xml:space="preserve">will enable the use the features </w:t>
      </w:r>
      <w:r>
        <w:rPr>
          <w:lang w:val="en-GB"/>
        </w:rPr>
        <w:t xml:space="preserve">such us an online office suite, forms/surveys, access </w:t>
      </w:r>
      <w:proofErr w:type="gramStart"/>
      <w:r>
        <w:rPr>
          <w:lang w:val="en-GB"/>
        </w:rPr>
        <w:t>control ,</w:t>
      </w:r>
      <w:proofErr w:type="gramEnd"/>
      <w:r>
        <w:rPr>
          <w:lang w:val="en-GB"/>
        </w:rPr>
        <w:t xml:space="preserve"> activity logs, automatic back-up, etc. This repository will also be integrated with Slack.</w:t>
      </w:r>
    </w:p>
    <w:p w14:paraId="76EF9E4F" w14:textId="65E3D07E" w:rsidR="002C6BF4" w:rsidRPr="00C76651" w:rsidRDefault="002C6BF4" w:rsidP="002C6BF4">
      <w:pPr>
        <w:rPr>
          <w:lang w:val="en-GB"/>
        </w:rPr>
      </w:pPr>
      <w:r w:rsidRPr="00C76651">
        <w:rPr>
          <w:lang w:val="en-GB"/>
        </w:rPr>
        <w:t xml:space="preserve">The use of this shared repository will allow for improved </w:t>
      </w:r>
      <w:r w:rsidR="008D6F6D">
        <w:rPr>
          <w:lang w:val="en-GB"/>
        </w:rPr>
        <w:t>p</w:t>
      </w:r>
      <w:r w:rsidR="00B02EF2">
        <w:rPr>
          <w:lang w:val="en-GB"/>
        </w:rPr>
        <w:t>artner</w:t>
      </w:r>
      <w:r w:rsidRPr="00C76651">
        <w:rPr>
          <w:lang w:val="en-GB"/>
        </w:rPr>
        <w:t xml:space="preserve"> collaboration, increased </w:t>
      </w:r>
      <w:proofErr w:type="gramStart"/>
      <w:r w:rsidRPr="00C76651">
        <w:rPr>
          <w:lang w:val="en-GB"/>
        </w:rPr>
        <w:t>efficiency</w:t>
      </w:r>
      <w:proofErr w:type="gramEnd"/>
      <w:r w:rsidRPr="00C76651">
        <w:rPr>
          <w:lang w:val="en-GB"/>
        </w:rPr>
        <w:t xml:space="preserve"> and flexibility.</w:t>
      </w:r>
      <w:r>
        <w:rPr>
          <w:lang w:val="en-GB"/>
        </w:rPr>
        <w:t xml:space="preserve"> </w:t>
      </w:r>
    </w:p>
    <w:p w14:paraId="0752ACC8" w14:textId="4E940598" w:rsidR="002C6BF4" w:rsidRDefault="002C6BF4" w:rsidP="002C6BF4">
      <w:pPr>
        <w:rPr>
          <w:lang w:val="en-GB"/>
        </w:rPr>
      </w:pPr>
      <w:r w:rsidRPr="00C76651">
        <w:rPr>
          <w:lang w:val="en-GB"/>
        </w:rPr>
        <w:t xml:space="preserve">For convenient organization of the workflow and </w:t>
      </w:r>
      <w:r w:rsidR="00944A8A">
        <w:rPr>
          <w:lang w:val="en-GB"/>
        </w:rPr>
        <w:t xml:space="preserve">the </w:t>
      </w:r>
      <w:r w:rsidRPr="00C76651">
        <w:rPr>
          <w:lang w:val="en-GB"/>
        </w:rPr>
        <w:t xml:space="preserve">project deliverables, a folder has been created for each </w:t>
      </w:r>
      <w:r>
        <w:rPr>
          <w:lang w:val="en-GB"/>
        </w:rPr>
        <w:t>W</w:t>
      </w:r>
      <w:r w:rsidRPr="00C76651">
        <w:rPr>
          <w:lang w:val="en-GB"/>
        </w:rPr>
        <w:t xml:space="preserve">ork </w:t>
      </w:r>
      <w:r>
        <w:rPr>
          <w:lang w:val="en-GB"/>
        </w:rPr>
        <w:t>P</w:t>
      </w:r>
      <w:r w:rsidRPr="00C76651">
        <w:rPr>
          <w:lang w:val="en-GB"/>
        </w:rPr>
        <w:t>ackage</w:t>
      </w:r>
      <w:r w:rsidR="00944A8A">
        <w:rPr>
          <w:lang w:val="en-GB"/>
        </w:rPr>
        <w:t>,</w:t>
      </w:r>
      <w:r w:rsidRPr="00C76651">
        <w:rPr>
          <w:lang w:val="en-GB"/>
        </w:rPr>
        <w:t xml:space="preserve"> </w:t>
      </w:r>
      <w:r>
        <w:rPr>
          <w:lang w:val="en-GB"/>
        </w:rPr>
        <w:t>with subfolders for</w:t>
      </w:r>
      <w:r w:rsidRPr="00C76651">
        <w:rPr>
          <w:lang w:val="en-GB"/>
        </w:rPr>
        <w:t xml:space="preserve"> each task. </w:t>
      </w:r>
      <w:r>
        <w:rPr>
          <w:lang w:val="en-GB"/>
        </w:rPr>
        <w:t xml:space="preserve">Each file should be uploaded to the appropriate folder and named indicating </w:t>
      </w:r>
      <w:r w:rsidRPr="00A43FAC">
        <w:rPr>
          <w:lang w:val="en-GB"/>
        </w:rPr>
        <w:t xml:space="preserve">the task number, the document </w:t>
      </w:r>
      <w:proofErr w:type="gramStart"/>
      <w:r w:rsidRPr="00A43FAC">
        <w:rPr>
          <w:lang w:val="en-GB"/>
        </w:rPr>
        <w:t>name</w:t>
      </w:r>
      <w:proofErr w:type="gramEnd"/>
      <w:r w:rsidRPr="00A43FAC">
        <w:rPr>
          <w:lang w:val="en-GB"/>
        </w:rPr>
        <w:t xml:space="preserve"> and the version/date (for example: Task 1.1. Kick-off meeting minutes v2 26.03.2020).</w:t>
      </w:r>
      <w:r w:rsidR="00944A8A">
        <w:rPr>
          <w:lang w:val="en-GB"/>
        </w:rPr>
        <w:t xml:space="preserve"> </w:t>
      </w:r>
      <w:r w:rsidRPr="00C76651">
        <w:rPr>
          <w:lang w:val="en-GB"/>
        </w:rPr>
        <w:t>Additional folder</w:t>
      </w:r>
      <w:r>
        <w:rPr>
          <w:lang w:val="en-GB"/>
        </w:rPr>
        <w:t>s</w:t>
      </w:r>
      <w:r w:rsidRPr="00C76651">
        <w:rPr>
          <w:lang w:val="en-GB"/>
        </w:rPr>
        <w:t xml:space="preserve"> have been created for project application documents</w:t>
      </w:r>
      <w:r>
        <w:rPr>
          <w:lang w:val="en-GB"/>
        </w:rPr>
        <w:t xml:space="preserve">, financial management, </w:t>
      </w:r>
      <w:proofErr w:type="gramStart"/>
      <w:r w:rsidR="00B02EF2">
        <w:rPr>
          <w:lang w:val="en-GB"/>
        </w:rPr>
        <w:t>Agreement</w:t>
      </w:r>
      <w:r>
        <w:rPr>
          <w:lang w:val="en-GB"/>
        </w:rPr>
        <w:t>s</w:t>
      </w:r>
      <w:proofErr w:type="gramEnd"/>
      <w:r>
        <w:rPr>
          <w:lang w:val="en-GB"/>
        </w:rPr>
        <w:t xml:space="preserve"> and communications with the EACEA</w:t>
      </w:r>
      <w:r w:rsidRPr="00C76651">
        <w:rPr>
          <w:lang w:val="en-GB"/>
        </w:rPr>
        <w:t>. The structure of the repository will remain flexible to accommodate future needs.</w:t>
      </w:r>
    </w:p>
    <w:p w14:paraId="2A57E745" w14:textId="70A70FCE" w:rsidR="002C6BF4" w:rsidRPr="00413F7F" w:rsidRDefault="00FE452E" w:rsidP="002C6BF4">
      <w:pPr>
        <w:pStyle w:val="Ttulo1"/>
        <w:rPr>
          <w:lang w:val="en-GB"/>
        </w:rPr>
      </w:pPr>
      <w:bookmarkStart w:id="16" w:name="_Toc42070409"/>
      <w:r>
        <w:rPr>
          <w:lang w:val="en-GB"/>
        </w:rPr>
        <w:t xml:space="preserve">5. </w:t>
      </w:r>
      <w:r w:rsidR="002C6BF4" w:rsidRPr="00413F7F">
        <w:rPr>
          <w:lang w:val="en-GB"/>
        </w:rPr>
        <w:t>Communication with the EACEA</w:t>
      </w:r>
      <w:bookmarkEnd w:id="16"/>
    </w:p>
    <w:p w14:paraId="09500EB9" w14:textId="77777777" w:rsidR="002C6BF4" w:rsidRPr="00413F7F" w:rsidRDefault="002C6BF4" w:rsidP="002C6BF4">
      <w:pPr>
        <w:rPr>
          <w:color w:val="auto"/>
          <w:lang w:val="en-GB"/>
        </w:rPr>
      </w:pPr>
      <w:r w:rsidRPr="00413F7F">
        <w:rPr>
          <w:color w:val="auto"/>
          <w:lang w:val="en-GB"/>
        </w:rPr>
        <w:t>Each CBHE project will be supervised by the Agency throughout its contractual period and even beyond it.</w:t>
      </w:r>
    </w:p>
    <w:p w14:paraId="5F517BB6" w14:textId="77777777" w:rsidR="002C6BF4" w:rsidRPr="00413F7F" w:rsidRDefault="002C6BF4" w:rsidP="002C6BF4">
      <w:pPr>
        <w:rPr>
          <w:color w:val="auto"/>
          <w:lang w:val="en-GB"/>
        </w:rPr>
      </w:pPr>
      <w:proofErr w:type="gramStart"/>
      <w:r w:rsidRPr="00413F7F">
        <w:rPr>
          <w:color w:val="auto"/>
          <w:lang w:val="en-GB"/>
        </w:rPr>
        <w:t>In order to</w:t>
      </w:r>
      <w:proofErr w:type="gramEnd"/>
      <w:r w:rsidRPr="00413F7F">
        <w:rPr>
          <w:color w:val="auto"/>
          <w:lang w:val="en-GB"/>
        </w:rPr>
        <w:t xml:space="preserve"> implement this supervision and to provide the necessary assistance to the projects, a Project Officer (PO) in the Agency has been assigned to each CBHE project. This PO will be the primary contact person of the project in the EACEA.</w:t>
      </w:r>
    </w:p>
    <w:p w14:paraId="5403F146" w14:textId="47546A9A" w:rsidR="002C6BF4" w:rsidRPr="00413F7F" w:rsidRDefault="002C6BF4" w:rsidP="002C6BF4">
      <w:pPr>
        <w:rPr>
          <w:color w:val="auto"/>
          <w:lang w:val="en-GB"/>
        </w:rPr>
      </w:pPr>
      <w:r w:rsidRPr="00413F7F">
        <w:rPr>
          <w:color w:val="auto"/>
          <w:lang w:val="en-GB"/>
        </w:rPr>
        <w:t xml:space="preserve">All contacts with the Agency must take place through the Coordinating institution who represents the whole </w:t>
      </w:r>
      <w:r w:rsidR="00B02EF2">
        <w:rPr>
          <w:color w:val="auto"/>
          <w:lang w:val="en-GB"/>
        </w:rPr>
        <w:t>Partnership</w:t>
      </w:r>
      <w:r w:rsidRPr="00413F7F">
        <w:rPr>
          <w:color w:val="auto"/>
          <w:lang w:val="en-GB"/>
        </w:rPr>
        <w:t xml:space="preserve">; except under exceptional and/or duly justified circumstances, the Agency will not </w:t>
      </w:r>
      <w:proofErr w:type="gramStart"/>
      <w:r w:rsidRPr="00413F7F">
        <w:rPr>
          <w:color w:val="auto"/>
          <w:lang w:val="en-GB"/>
        </w:rPr>
        <w:t>enter into</w:t>
      </w:r>
      <w:proofErr w:type="gramEnd"/>
      <w:r w:rsidRPr="00413F7F">
        <w:rPr>
          <w:color w:val="auto"/>
          <w:lang w:val="en-GB"/>
        </w:rPr>
        <w:t xml:space="preserve"> correspondence with other </w:t>
      </w:r>
      <w:r w:rsidR="00B02EF2">
        <w:rPr>
          <w:color w:val="auto"/>
          <w:lang w:val="en-GB"/>
        </w:rPr>
        <w:t>Beneficiaries</w:t>
      </w:r>
      <w:r w:rsidRPr="00413F7F">
        <w:rPr>
          <w:color w:val="auto"/>
          <w:lang w:val="en-GB"/>
        </w:rPr>
        <w:t xml:space="preserve">. </w:t>
      </w:r>
    </w:p>
    <w:p w14:paraId="364BE372" w14:textId="030707C3" w:rsidR="002C6BF4" w:rsidRPr="00413F7F" w:rsidRDefault="002C6BF4" w:rsidP="002C6BF4">
      <w:pPr>
        <w:rPr>
          <w:color w:val="auto"/>
          <w:lang w:val="en-GB"/>
        </w:rPr>
      </w:pPr>
      <w:r w:rsidRPr="00413F7F">
        <w:rPr>
          <w:color w:val="auto"/>
          <w:lang w:val="en-GB"/>
        </w:rPr>
        <w:t xml:space="preserve">Only written contacts (through letters or emails) may be </w:t>
      </w:r>
      <w:proofErr w:type="gramStart"/>
      <w:r w:rsidRPr="00413F7F">
        <w:rPr>
          <w:color w:val="auto"/>
          <w:lang w:val="en-GB"/>
        </w:rPr>
        <w:t>taken into account</w:t>
      </w:r>
      <w:proofErr w:type="gramEnd"/>
      <w:r w:rsidRPr="00413F7F">
        <w:rPr>
          <w:color w:val="auto"/>
          <w:lang w:val="en-GB"/>
        </w:rPr>
        <w:t xml:space="preserve"> for contract management purposes; this applies to amendment and/or special authori</w:t>
      </w:r>
      <w:r>
        <w:rPr>
          <w:color w:val="auto"/>
          <w:lang w:val="en-GB"/>
        </w:rPr>
        <w:t>s</w:t>
      </w:r>
      <w:r w:rsidRPr="00413F7F">
        <w:rPr>
          <w:color w:val="auto"/>
          <w:lang w:val="en-GB"/>
        </w:rPr>
        <w:t>ation requests introduced by the project, as well as to the response given to them by the Agency</w:t>
      </w:r>
      <w:r w:rsidR="006A6327">
        <w:rPr>
          <w:color w:val="auto"/>
          <w:lang w:val="en-GB"/>
        </w:rPr>
        <w:t>.</w:t>
      </w:r>
    </w:p>
    <w:p w14:paraId="6ACBDFDC" w14:textId="77777777" w:rsidR="002C6BF4" w:rsidRPr="002C6BF4" w:rsidRDefault="002C6BF4" w:rsidP="002C6BF4">
      <w:pPr>
        <w:rPr>
          <w:lang w:val="en-GB"/>
        </w:rPr>
      </w:pPr>
    </w:p>
    <w:sectPr w:rsidR="002C6BF4" w:rsidRPr="002C6BF4" w:rsidSect="0046326B">
      <w:pgSz w:w="11906" w:h="16838" w:code="9"/>
      <w:pgMar w:top="1806" w:right="1701" w:bottom="1417" w:left="1701" w:header="8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D2E31" w14:textId="77777777" w:rsidR="006D2196" w:rsidRDefault="006D2196" w:rsidP="001D35F4">
      <w:pPr>
        <w:spacing w:after="0" w:line="240" w:lineRule="auto"/>
      </w:pPr>
      <w:r>
        <w:separator/>
      </w:r>
    </w:p>
  </w:endnote>
  <w:endnote w:type="continuationSeparator" w:id="0">
    <w:p w14:paraId="64452C09" w14:textId="77777777" w:rsidR="006D2196" w:rsidRDefault="006D2196" w:rsidP="001D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A3E6" w14:textId="0F18184D" w:rsidR="00881F24" w:rsidRDefault="002A0A26">
    <w:pPr>
      <w:pStyle w:val="Piedepgina"/>
    </w:pPr>
    <w:r>
      <w:t xml:space="preserve">MIETC - </w:t>
    </w:r>
    <w:sdt>
      <w:sdtPr>
        <w:alias w:val="Categoría"/>
        <w:tag w:val=""/>
        <w:id w:val="-919707692"/>
        <w:placeholder>
          <w:docPart w:val="10B84DF3F23F4D108FF727A86DA8D2F8"/>
        </w:placeholder>
        <w:dataBinding w:prefixMappings="xmlns:ns0='http://purl.org/dc/elements/1.1/' xmlns:ns1='http://schemas.openxmlformats.org/package/2006/metadata/core-properties' " w:xpath="/ns1:coreProperties[1]/ns1:category[1]" w:storeItemID="{6C3C8BC8-F283-45AE-878A-BAB7291924A1}"/>
        <w:text/>
      </w:sdtPr>
      <w:sdtEndPr/>
      <w:sdtContent>
        <w:r w:rsidR="009E6A6B">
          <w:t>WP1 / Task 1.3. / v1</w:t>
        </w:r>
      </w:sdtContent>
    </w:sdt>
    <w:r w:rsidR="00F37EAA">
      <w:t xml:space="preserve"> - </w:t>
    </w:r>
    <w:sdt>
      <w:sdtPr>
        <w:alias w:val="Título"/>
        <w:tag w:val=""/>
        <w:id w:val="734744502"/>
        <w:placeholder>
          <w:docPart w:val="15807FCD14844BCA82321014ED03E87F"/>
        </w:placeholder>
        <w:dataBinding w:prefixMappings="xmlns:ns0='http://purl.org/dc/elements/1.1/' xmlns:ns1='http://schemas.openxmlformats.org/package/2006/metadata/core-properties' " w:xpath="/ns1:coreProperties[1]/ns0:title[1]" w:storeItemID="{6C3C8BC8-F283-45AE-878A-BAB7291924A1}"/>
        <w:text/>
      </w:sdtPr>
      <w:sdtEndPr/>
      <w:sdtContent>
        <w:r w:rsidR="00B60E49">
          <w:t>Communication and Coordination Plan</w:t>
        </w:r>
      </w:sdtContent>
    </w:sdt>
    <w:r w:rsidR="00940096">
      <w:t xml:space="preserve"> -</w:t>
    </w:r>
    <w:r w:rsidR="00F37EAA">
      <w:t xml:space="preserve"> </w:t>
    </w:r>
    <w:sdt>
      <w:sdtPr>
        <w:alias w:val="Date"/>
        <w:tag w:val=""/>
        <w:id w:val="1344052507"/>
        <w:placeholder>
          <w:docPart w:val="5BBE62E131F74BCDB7A08A0A4BB9575F"/>
        </w:placeholder>
        <w:dataBinding w:prefixMappings="xmlns:ns0='http://schemas.microsoft.com/office/2006/coverPageProps' " w:xpath="/ns0:CoverPageProperties[1]/ns0:PublishDate[1]" w:storeItemID="{55AF091B-3C7A-41E3-B477-F2FDAA23CFDA}"/>
        <w:date w:fullDate="2020-05-22T00:00:00Z">
          <w:dateFormat w:val="MMMM yyyy"/>
          <w:lid w:val="en-US"/>
          <w:storeMappedDataAs w:val="dateTime"/>
          <w:calendar w:val="gregorian"/>
        </w:date>
      </w:sdtPr>
      <w:sdtEndPr/>
      <w:sdtContent>
        <w:r w:rsidR="009E6A6B">
          <w:rPr>
            <w:lang w:val="en-US"/>
          </w:rPr>
          <w:t>May 2020</w:t>
        </w:r>
      </w:sdtContent>
    </w:sdt>
    <w:r w:rsidR="00940096">
      <w:ptab w:relativeTo="margin" w:alignment="right" w:leader="none"/>
    </w:r>
    <w:r w:rsidR="00940096">
      <w:fldChar w:fldCharType="begin"/>
    </w:r>
    <w:r w:rsidR="00940096">
      <w:instrText xml:space="preserve"> PAGE   \* MERGEFORMAT </w:instrText>
    </w:r>
    <w:r w:rsidR="00940096">
      <w:fldChar w:fldCharType="separate"/>
    </w:r>
    <w:r w:rsidR="00940096">
      <w:t>2</w:t>
    </w:r>
    <w:r w:rsidR="0094009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2879" w14:textId="77777777" w:rsidR="0046326B" w:rsidRPr="000379D5" w:rsidRDefault="0046326B" w:rsidP="0046326B">
    <w:pPr>
      <w:pBdr>
        <w:top w:val="nil"/>
        <w:left w:val="nil"/>
        <w:bottom w:val="nil"/>
        <w:right w:val="nil"/>
        <w:between w:val="nil"/>
      </w:pBdr>
      <w:jc w:val="center"/>
      <w:rPr>
        <w:rFonts w:ascii="Calibri" w:hAnsi="Calibri"/>
        <w:lang w:val="en-GB"/>
      </w:rPr>
    </w:pPr>
    <w:r>
      <w:rPr>
        <w:rFonts w:ascii="Calibri" w:hAnsi="Calibri"/>
        <w:noProof/>
        <w:lang w:val="en-GB"/>
      </w:rPr>
      <w:drawing>
        <wp:inline distT="0" distB="0" distL="0" distR="0" wp14:anchorId="021C3DBA" wp14:editId="248948C8">
          <wp:extent cx="2682240" cy="1569721"/>
          <wp:effectExtent l="0" t="0" r="3810" b="0"/>
          <wp:docPr id="13"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TC logo Option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083" cy="1573726"/>
                  </a:xfrm>
                  <a:prstGeom prst="rect">
                    <a:avLst/>
                  </a:prstGeom>
                </pic:spPr>
              </pic:pic>
            </a:graphicData>
          </a:graphic>
        </wp:inline>
      </w:drawing>
    </w:r>
  </w:p>
  <w:p w14:paraId="48666CB8" w14:textId="77777777" w:rsidR="0046326B" w:rsidRPr="0045279B" w:rsidRDefault="0046326B" w:rsidP="0046326B">
    <w:pPr>
      <w:spacing w:after="240"/>
      <w:jc w:val="center"/>
      <w:rPr>
        <w:sz w:val="24"/>
        <w:szCs w:val="24"/>
        <w:lang w:val="en-GB"/>
      </w:rPr>
    </w:pPr>
    <w:r w:rsidRPr="0045279B">
      <w:rPr>
        <w:sz w:val="24"/>
        <w:szCs w:val="24"/>
        <w:lang w:val="en-GB"/>
      </w:rPr>
      <w:t>DEVELOPMENT OF A MASTER PROGRAMME IN THE MANAGEMENT OF INDUSTRIAL ENTREPRENEURSHIP FOR TRANSITION COUNTRIES</w:t>
    </w:r>
  </w:p>
  <w:p w14:paraId="1C65A29E" w14:textId="77777777" w:rsidR="0046326B" w:rsidRDefault="0046326B" w:rsidP="0046326B">
    <w:pPr>
      <w:spacing w:after="0"/>
      <w:jc w:val="center"/>
      <w:rPr>
        <w:b/>
        <w:sz w:val="24"/>
        <w:szCs w:val="24"/>
        <w:lang w:val="en-GB"/>
      </w:rPr>
    </w:pPr>
    <w:r w:rsidRPr="0045279B">
      <w:rPr>
        <w:b/>
        <w:sz w:val="24"/>
        <w:szCs w:val="24"/>
        <w:lang w:val="en-GB"/>
      </w:rPr>
      <w:t>610198-EPP-1-2019-1-ES-EPPKA2-CBHE-JP</w:t>
    </w:r>
  </w:p>
  <w:p w14:paraId="5A3B0072" w14:textId="248D0BA7" w:rsidR="0046326B" w:rsidRDefault="0046326B" w:rsidP="0046326B">
    <w:pPr>
      <w:spacing w:after="0"/>
      <w:jc w:val="center"/>
    </w:pPr>
  </w:p>
  <w:p w14:paraId="7875AC25" w14:textId="6BA253A7" w:rsidR="008705C3" w:rsidRDefault="00B02EF2" w:rsidP="008705C3">
    <w:pPr>
      <w:jc w:val="center"/>
    </w:pPr>
    <w:r>
      <w:t>Partner</w:t>
    </w:r>
    <w:r w:rsidR="008705C3">
      <w:t>s :</w:t>
    </w:r>
  </w:p>
  <w:p w14:paraId="784AAD36" w14:textId="1EE813AA" w:rsidR="008705C3" w:rsidRPr="008705C3" w:rsidRDefault="00AF0740" w:rsidP="00AF0740">
    <w:pPr>
      <w:spacing w:after="0"/>
      <w:ind w:left="-284"/>
      <w:jc w:val="center"/>
    </w:pPr>
    <w:r w:rsidRPr="00AF0740">
      <w:rPr>
        <w:noProof/>
      </w:rPr>
      <w:drawing>
        <wp:inline distT="0" distB="0" distL="0" distR="0" wp14:anchorId="48472FE2" wp14:editId="76D622DF">
          <wp:extent cx="3992880" cy="1361166"/>
          <wp:effectExtent l="0" t="0" r="7620" b="0"/>
          <wp:docPr id="16" name="Imagen 15">
            <a:extLst xmlns:a="http://schemas.openxmlformats.org/drawingml/2006/main">
              <a:ext uri="{FF2B5EF4-FFF2-40B4-BE49-F238E27FC236}">
                <a16:creationId xmlns:a16="http://schemas.microsoft.com/office/drawing/2014/main" id="{F1F2D631-7A83-447E-8D94-94A918C49C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a:extLst>
                      <a:ext uri="{FF2B5EF4-FFF2-40B4-BE49-F238E27FC236}">
                        <a16:creationId xmlns:a16="http://schemas.microsoft.com/office/drawing/2014/main" id="{F1F2D631-7A83-447E-8D94-94A918C49C57}"/>
                      </a:ext>
                    </a:extLst>
                  </pic:cNvPr>
                  <pic:cNvPicPr>
                    <a:picLocks noChangeAspect="1"/>
                  </pic:cNvPicPr>
                </pic:nvPicPr>
                <pic:blipFill>
                  <a:blip r:embed="rId2"/>
                  <a:stretch>
                    <a:fillRect/>
                  </a:stretch>
                </pic:blipFill>
                <pic:spPr>
                  <a:xfrm>
                    <a:off x="0" y="0"/>
                    <a:ext cx="4025127" cy="1372159"/>
                  </a:xfrm>
                  <a:prstGeom prst="rect">
                    <a:avLst/>
                  </a:prstGeom>
                </pic:spPr>
              </pic:pic>
            </a:graphicData>
          </a:graphic>
        </wp:inline>
      </w:drawing>
    </w:r>
  </w:p>
  <w:p w14:paraId="3A72FB69" w14:textId="433F96A0" w:rsidR="008705C3" w:rsidRDefault="008705C3"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p w14:paraId="7982551C" w14:textId="77777777" w:rsidR="008705C3" w:rsidRDefault="008705C3"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p w14:paraId="547269FA" w14:textId="58CDCC12" w:rsidR="007429D9" w:rsidRDefault="008705C3"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r>
      <w:rPr>
        <w:noProof/>
      </w:rPr>
      <w:drawing>
        <wp:inline distT="0" distB="0" distL="0" distR="0" wp14:anchorId="3682B7A8" wp14:editId="3309457A">
          <wp:extent cx="1897525" cy="541020"/>
          <wp:effectExtent l="0" t="0" r="762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898331" cy="541250"/>
                  </a:xfrm>
                  <a:prstGeom prst="rect">
                    <a:avLst/>
                  </a:prstGeom>
                  <a:ln/>
                </pic:spPr>
              </pic:pic>
            </a:graphicData>
          </a:graphic>
        </wp:inline>
      </w:drawing>
    </w:r>
  </w:p>
  <w:p w14:paraId="6A1ABBC8" w14:textId="77777777" w:rsidR="008705C3" w:rsidRDefault="008705C3"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sdt>
    <w:sdtPr>
      <w:rPr>
        <w:rFonts w:asciiTheme="majorHAnsi" w:hAnsiTheme="majorHAnsi" w:cstheme="majorHAnsi"/>
        <w:sz w:val="20"/>
        <w:szCs w:val="20"/>
        <w:lang w:val="en-US"/>
      </w:rPr>
      <w:tag w:val="goog_rdk_61"/>
      <w:id w:val="1801489900"/>
    </w:sdtPr>
    <w:sdtEndPr/>
    <w:sdtContent>
      <w:p w14:paraId="1AEE4E53" w14:textId="1F16FE02" w:rsidR="008705C3" w:rsidRDefault="008705C3" w:rsidP="008705C3">
        <w:pPr>
          <w:pBdr>
            <w:top w:val="nil"/>
            <w:left w:val="nil"/>
            <w:bottom w:val="nil"/>
            <w:right w:val="nil"/>
            <w:between w:val="nil"/>
          </w:pBdr>
          <w:spacing w:after="0" w:line="240" w:lineRule="auto"/>
          <w:jc w:val="center"/>
          <w:rPr>
            <w:rFonts w:asciiTheme="majorHAnsi" w:hAnsiTheme="majorHAnsi" w:cstheme="majorHAnsi"/>
            <w:color w:val="000000"/>
            <w:sz w:val="20"/>
            <w:szCs w:val="20"/>
            <w:lang w:val="en-US"/>
          </w:rPr>
        </w:pPr>
        <w:r w:rsidRPr="0045279B">
          <w:rPr>
            <w:rFonts w:asciiTheme="majorHAnsi" w:hAnsiTheme="majorHAnsi" w:cstheme="majorHAnsi"/>
            <w:color w:val="000000"/>
            <w:sz w:val="20"/>
            <w:szCs w:val="20"/>
            <w:lang w:val="en-US"/>
          </w:rPr>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14:paraId="7404164C" w14:textId="66B077BC" w:rsidR="008705C3" w:rsidRPr="008705C3" w:rsidRDefault="006D2196" w:rsidP="008705C3">
        <w:pPr>
          <w:pBdr>
            <w:top w:val="nil"/>
            <w:left w:val="nil"/>
            <w:bottom w:val="nil"/>
            <w:right w:val="nil"/>
            <w:between w:val="nil"/>
          </w:pBdr>
          <w:spacing w:after="0" w:line="240" w:lineRule="auto"/>
          <w:jc w:val="center"/>
          <w:rPr>
            <w:rFonts w:asciiTheme="majorHAnsi" w:hAnsiTheme="majorHAnsi" w:cstheme="majorHAnsi"/>
            <w:sz w:val="20"/>
            <w:szCs w:val="20"/>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E250A" w14:textId="77777777" w:rsidR="006D2196" w:rsidRDefault="006D2196" w:rsidP="001D35F4">
      <w:pPr>
        <w:spacing w:after="0" w:line="240" w:lineRule="auto"/>
      </w:pPr>
      <w:r>
        <w:separator/>
      </w:r>
    </w:p>
  </w:footnote>
  <w:footnote w:type="continuationSeparator" w:id="0">
    <w:p w14:paraId="5F273045" w14:textId="77777777" w:rsidR="006D2196" w:rsidRDefault="006D2196" w:rsidP="001D3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D1492" w14:textId="605FA359" w:rsidR="007429D9" w:rsidRDefault="008705C3" w:rsidP="001111EC">
    <w:pPr>
      <w:pBdr>
        <w:top w:val="nil"/>
        <w:left w:val="nil"/>
        <w:bottom w:val="nil"/>
        <w:right w:val="nil"/>
        <w:between w:val="nil"/>
      </w:pBdr>
      <w:tabs>
        <w:tab w:val="left" w:pos="3216"/>
      </w:tabs>
      <w:spacing w:after="0" w:line="240" w:lineRule="auto"/>
      <w:rPr>
        <w:rFonts w:ascii="Calibri" w:hAnsi="Calibri"/>
      </w:rPr>
    </w:pPr>
    <w:r>
      <w:rPr>
        <w:noProof/>
      </w:rPr>
      <w:drawing>
        <wp:anchor distT="0" distB="0" distL="114300" distR="114300" simplePos="0" relativeHeight="251659264" behindDoc="0" locked="0" layoutInCell="1" hidden="0" allowOverlap="1" wp14:anchorId="20C7CBF0" wp14:editId="6D46185E">
          <wp:simplePos x="0" y="0"/>
          <wp:positionH relativeFrom="margin">
            <wp:posOffset>3495040</wp:posOffset>
          </wp:positionH>
          <wp:positionV relativeFrom="paragraph">
            <wp:posOffset>-262890</wp:posOffset>
          </wp:positionV>
          <wp:extent cx="1897525" cy="541020"/>
          <wp:effectExtent l="0" t="0" r="762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97525" cy="54102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hAnsi="Calibri"/>
        <w:noProof/>
        <w:lang w:val="en-GB"/>
      </w:rPr>
      <w:drawing>
        <wp:anchor distT="0" distB="0" distL="114300" distR="114300" simplePos="0" relativeHeight="251666432" behindDoc="0" locked="0" layoutInCell="1" allowOverlap="1" wp14:anchorId="2426698E" wp14:editId="3521C210">
          <wp:simplePos x="0" y="0"/>
          <wp:positionH relativeFrom="margin">
            <wp:posOffset>0</wp:posOffset>
          </wp:positionH>
          <wp:positionV relativeFrom="paragraph">
            <wp:posOffset>-247015</wp:posOffset>
          </wp:positionV>
          <wp:extent cx="861821" cy="504000"/>
          <wp:effectExtent l="0" t="0" r="0" b="0"/>
          <wp:wrapNone/>
          <wp:docPr id="12" name="Imagen 1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TC logo Option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821" cy="504000"/>
                  </a:xfrm>
                  <a:prstGeom prst="rect">
                    <a:avLst/>
                  </a:prstGeom>
                </pic:spPr>
              </pic:pic>
            </a:graphicData>
          </a:graphic>
          <wp14:sizeRelH relativeFrom="page">
            <wp14:pctWidth>0</wp14:pctWidth>
          </wp14:sizeRelH>
          <wp14:sizeRelV relativeFrom="page">
            <wp14:pctHeight>0</wp14:pctHeight>
          </wp14:sizeRelV>
        </wp:anchor>
      </w:drawing>
    </w:r>
    <w:sdt>
      <w:sdtPr>
        <w:tag w:val="goog_rdk_59"/>
        <w:id w:val="297116771"/>
      </w:sdtPr>
      <w:sdtEndPr/>
      <w:sdtContent/>
    </w:sdt>
    <w:r w:rsidR="001111E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EE00B" w14:textId="233A8D02" w:rsidR="007429D9" w:rsidRDefault="006D2196">
    <w:pPr>
      <w:pBdr>
        <w:top w:val="nil"/>
        <w:left w:val="nil"/>
        <w:bottom w:val="nil"/>
        <w:right w:val="nil"/>
        <w:between w:val="nil"/>
      </w:pBdr>
      <w:tabs>
        <w:tab w:val="center" w:pos="4680"/>
        <w:tab w:val="right" w:pos="9360"/>
      </w:tabs>
      <w:spacing w:after="0" w:line="240" w:lineRule="aut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7C5"/>
    <w:multiLevelType w:val="hybridMultilevel"/>
    <w:tmpl w:val="1CAC317E"/>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D24547"/>
    <w:multiLevelType w:val="hybridMultilevel"/>
    <w:tmpl w:val="F37A432C"/>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CD560C"/>
    <w:multiLevelType w:val="hybridMultilevel"/>
    <w:tmpl w:val="7EE47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ED778A"/>
    <w:multiLevelType w:val="hybridMultilevel"/>
    <w:tmpl w:val="6BD8D838"/>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1DB0481"/>
    <w:multiLevelType w:val="hybridMultilevel"/>
    <w:tmpl w:val="E57E9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240D2D"/>
    <w:multiLevelType w:val="multilevel"/>
    <w:tmpl w:val="655E6058"/>
    <w:lvl w:ilvl="0">
      <w:start w:val="1"/>
      <w:numFmt w:val="upperRoman"/>
      <w:lvlText w:val="%1."/>
      <w:lvlJc w:val="left"/>
      <w:pPr>
        <w:ind w:left="576" w:hanging="57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F15D96"/>
    <w:multiLevelType w:val="hybridMultilevel"/>
    <w:tmpl w:val="1FE0592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9D975B8"/>
    <w:multiLevelType w:val="hybridMultilevel"/>
    <w:tmpl w:val="D2E05F22"/>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AB274EA"/>
    <w:multiLevelType w:val="multilevel"/>
    <w:tmpl w:val="2C80982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913A54"/>
    <w:multiLevelType w:val="hybridMultilevel"/>
    <w:tmpl w:val="EBC80C2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5A8055B"/>
    <w:multiLevelType w:val="hybridMultilevel"/>
    <w:tmpl w:val="3086EC4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30730"/>
    <w:multiLevelType w:val="hybridMultilevel"/>
    <w:tmpl w:val="D96A652E"/>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A0D0AAA"/>
    <w:multiLevelType w:val="hybridMultilevel"/>
    <w:tmpl w:val="A290D7D0"/>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0DE2A7A"/>
    <w:multiLevelType w:val="hybridMultilevel"/>
    <w:tmpl w:val="A5FC24DC"/>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9EF5E2B"/>
    <w:multiLevelType w:val="hybridMultilevel"/>
    <w:tmpl w:val="A776F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EC1607B"/>
    <w:multiLevelType w:val="hybridMultilevel"/>
    <w:tmpl w:val="29C498B0"/>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F115398"/>
    <w:multiLevelType w:val="hybridMultilevel"/>
    <w:tmpl w:val="8B76B88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1605041"/>
    <w:multiLevelType w:val="hybridMultilevel"/>
    <w:tmpl w:val="34D8BE58"/>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1"/>
  </w:num>
  <w:num w:numId="4">
    <w:abstractNumId w:val="17"/>
  </w:num>
  <w:num w:numId="5">
    <w:abstractNumId w:val="16"/>
  </w:num>
  <w:num w:numId="6">
    <w:abstractNumId w:val="6"/>
  </w:num>
  <w:num w:numId="7">
    <w:abstractNumId w:val="12"/>
  </w:num>
  <w:num w:numId="8">
    <w:abstractNumId w:val="7"/>
  </w:num>
  <w:num w:numId="9">
    <w:abstractNumId w:val="10"/>
  </w:num>
  <w:num w:numId="10">
    <w:abstractNumId w:val="13"/>
  </w:num>
  <w:num w:numId="11">
    <w:abstractNumId w:val="11"/>
  </w:num>
  <w:num w:numId="12">
    <w:abstractNumId w:val="9"/>
  </w:num>
  <w:num w:numId="13">
    <w:abstractNumId w:val="15"/>
  </w:num>
  <w:num w:numId="14">
    <w:abstractNumId w:val="3"/>
  </w:num>
  <w:num w:numId="15">
    <w:abstractNumId w:val="2"/>
  </w:num>
  <w:num w:numId="16">
    <w:abstractNumId w:val="4"/>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99"/>
    <w:rsid w:val="00001DE8"/>
    <w:rsid w:val="000379D5"/>
    <w:rsid w:val="00064D30"/>
    <w:rsid w:val="00097187"/>
    <w:rsid w:val="000C5611"/>
    <w:rsid w:val="000D5548"/>
    <w:rsid w:val="00106677"/>
    <w:rsid w:val="001111EC"/>
    <w:rsid w:val="001208DD"/>
    <w:rsid w:val="0012090A"/>
    <w:rsid w:val="00120E0F"/>
    <w:rsid w:val="001254F1"/>
    <w:rsid w:val="001447D6"/>
    <w:rsid w:val="00146C6F"/>
    <w:rsid w:val="001C6809"/>
    <w:rsid w:val="001D1BD9"/>
    <w:rsid w:val="001D25A2"/>
    <w:rsid w:val="001D35F4"/>
    <w:rsid w:val="001D6BFE"/>
    <w:rsid w:val="00200844"/>
    <w:rsid w:val="0023249B"/>
    <w:rsid w:val="00232685"/>
    <w:rsid w:val="00247AE7"/>
    <w:rsid w:val="00261A39"/>
    <w:rsid w:val="00267161"/>
    <w:rsid w:val="0027207A"/>
    <w:rsid w:val="002A0A26"/>
    <w:rsid w:val="002C6BF4"/>
    <w:rsid w:val="002E35AE"/>
    <w:rsid w:val="00321A5D"/>
    <w:rsid w:val="00361A8E"/>
    <w:rsid w:val="00363F8C"/>
    <w:rsid w:val="00370DCB"/>
    <w:rsid w:val="003C3176"/>
    <w:rsid w:val="00413F7F"/>
    <w:rsid w:val="004149AE"/>
    <w:rsid w:val="00432CF7"/>
    <w:rsid w:val="0045279B"/>
    <w:rsid w:val="0046326B"/>
    <w:rsid w:val="004F32D4"/>
    <w:rsid w:val="0051587B"/>
    <w:rsid w:val="005604E7"/>
    <w:rsid w:val="005A7B95"/>
    <w:rsid w:val="005D0CED"/>
    <w:rsid w:val="006070B4"/>
    <w:rsid w:val="006202E6"/>
    <w:rsid w:val="0062535C"/>
    <w:rsid w:val="0064589D"/>
    <w:rsid w:val="00674F9A"/>
    <w:rsid w:val="006A6327"/>
    <w:rsid w:val="006D2196"/>
    <w:rsid w:val="006F2821"/>
    <w:rsid w:val="00700FCA"/>
    <w:rsid w:val="00765B40"/>
    <w:rsid w:val="0078630D"/>
    <w:rsid w:val="00791C74"/>
    <w:rsid w:val="008705C3"/>
    <w:rsid w:val="00872C9A"/>
    <w:rsid w:val="008B03A3"/>
    <w:rsid w:val="008D6F6D"/>
    <w:rsid w:val="00940096"/>
    <w:rsid w:val="00944A8A"/>
    <w:rsid w:val="00964D6F"/>
    <w:rsid w:val="00970C6C"/>
    <w:rsid w:val="0097386A"/>
    <w:rsid w:val="009901C6"/>
    <w:rsid w:val="009A5E99"/>
    <w:rsid w:val="009E6A6B"/>
    <w:rsid w:val="00A037EB"/>
    <w:rsid w:val="00A06A59"/>
    <w:rsid w:val="00A15562"/>
    <w:rsid w:val="00A43FAC"/>
    <w:rsid w:val="00AA07D4"/>
    <w:rsid w:val="00AD791F"/>
    <w:rsid w:val="00AE52FE"/>
    <w:rsid w:val="00AE5E27"/>
    <w:rsid w:val="00AF0740"/>
    <w:rsid w:val="00AF7A8B"/>
    <w:rsid w:val="00B02EF2"/>
    <w:rsid w:val="00B44FCB"/>
    <w:rsid w:val="00B60E49"/>
    <w:rsid w:val="00BC2A09"/>
    <w:rsid w:val="00BD4041"/>
    <w:rsid w:val="00BF2D3F"/>
    <w:rsid w:val="00C00C36"/>
    <w:rsid w:val="00C2181B"/>
    <w:rsid w:val="00C45BAB"/>
    <w:rsid w:val="00C47F60"/>
    <w:rsid w:val="00C50D75"/>
    <w:rsid w:val="00C6172F"/>
    <w:rsid w:val="00C76651"/>
    <w:rsid w:val="00C82CE2"/>
    <w:rsid w:val="00C90795"/>
    <w:rsid w:val="00CB2369"/>
    <w:rsid w:val="00CC2455"/>
    <w:rsid w:val="00CD12F5"/>
    <w:rsid w:val="00CE1E9C"/>
    <w:rsid w:val="00D41A22"/>
    <w:rsid w:val="00D57BD0"/>
    <w:rsid w:val="00D60049"/>
    <w:rsid w:val="00D70A1A"/>
    <w:rsid w:val="00D97452"/>
    <w:rsid w:val="00DA716A"/>
    <w:rsid w:val="00DC1570"/>
    <w:rsid w:val="00DE4EAA"/>
    <w:rsid w:val="00E85C15"/>
    <w:rsid w:val="00F1159F"/>
    <w:rsid w:val="00F23D99"/>
    <w:rsid w:val="00F3432D"/>
    <w:rsid w:val="00F37EAA"/>
    <w:rsid w:val="00F42F21"/>
    <w:rsid w:val="00F84E50"/>
    <w:rsid w:val="00FA19F4"/>
    <w:rsid w:val="00FC24EB"/>
    <w:rsid w:val="00FE452E"/>
    <w:rsid w:val="00FF78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E2AA5"/>
  <w15:chartTrackingRefBased/>
  <w15:docId w15:val="{0391C46A-F53E-4233-AE01-9E5B97C8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FE"/>
    <w:pPr>
      <w:spacing w:after="200" w:line="276" w:lineRule="auto"/>
      <w:jc w:val="both"/>
    </w:pPr>
    <w:rPr>
      <w:rFonts w:ascii="Calibri Light" w:eastAsia="Calibri" w:hAnsi="Calibri Light" w:cs="Calibri"/>
      <w:color w:val="000000" w:themeColor="text1"/>
      <w:lang w:val="fr-FR" w:eastAsia="el-GR"/>
    </w:rPr>
  </w:style>
  <w:style w:type="paragraph" w:styleId="Ttulo1">
    <w:name w:val="heading 1"/>
    <w:basedOn w:val="Normal"/>
    <w:next w:val="Normal"/>
    <w:link w:val="Ttulo1Car"/>
    <w:uiPriority w:val="9"/>
    <w:qFormat/>
    <w:rsid w:val="00CC2455"/>
    <w:pPr>
      <w:keepNext/>
      <w:keepLines/>
      <w:pBdr>
        <w:bottom w:val="single" w:sz="8" w:space="0" w:color="D9DFEF" w:themeColor="accent1" w:themeTint="33"/>
      </w:pBdr>
      <w:outlineLvl w:val="0"/>
    </w:pPr>
    <w:rPr>
      <w:rFonts w:asciiTheme="majorHAnsi" w:eastAsiaTheme="majorEastAsia" w:hAnsiTheme="majorHAnsi" w:cstheme="majorBidi"/>
      <w:color w:val="1B4E9F"/>
      <w:sz w:val="36"/>
      <w:szCs w:val="36"/>
    </w:rPr>
  </w:style>
  <w:style w:type="paragraph" w:styleId="Ttulo2">
    <w:name w:val="heading 2"/>
    <w:basedOn w:val="Normal"/>
    <w:next w:val="Normal"/>
    <w:link w:val="Ttulo2Car"/>
    <w:uiPriority w:val="9"/>
    <w:unhideWhenUsed/>
    <w:qFormat/>
    <w:rsid w:val="009A5E99"/>
    <w:pPr>
      <w:keepNext/>
      <w:keepLines/>
      <w:spacing w:before="320" w:after="240" w:line="240" w:lineRule="auto"/>
      <w:outlineLvl w:val="1"/>
    </w:pPr>
    <w:rPr>
      <w:b/>
      <w:bCs/>
      <w:sz w:val="26"/>
      <w:szCs w:val="26"/>
    </w:rPr>
  </w:style>
  <w:style w:type="paragraph" w:styleId="Ttulo3">
    <w:name w:val="heading 3"/>
    <w:basedOn w:val="Normal"/>
    <w:next w:val="Normal"/>
    <w:link w:val="Ttulo3Car"/>
    <w:uiPriority w:val="9"/>
    <w:unhideWhenUsed/>
    <w:qFormat/>
    <w:rsid w:val="001111EC"/>
    <w:pPr>
      <w:keepNext/>
      <w:keepLines/>
      <w:spacing w:before="240" w:after="120"/>
      <w:outlineLvl w:val="2"/>
    </w:pPr>
    <w:rPr>
      <w:rFonts w:asciiTheme="majorHAnsi" w:eastAsiaTheme="majorEastAsia" w:hAnsiTheme="majorHAnsi" w:cstheme="majorBidi"/>
      <w:b/>
      <w:color w:val="595959" w:themeColor="text1" w:themeTint="A6"/>
      <w:sz w:val="24"/>
      <w:szCs w:val="24"/>
    </w:rPr>
  </w:style>
  <w:style w:type="paragraph" w:styleId="Ttulo4">
    <w:name w:val="heading 4"/>
    <w:basedOn w:val="Normal"/>
    <w:next w:val="Normal"/>
    <w:link w:val="Ttulo4Car"/>
    <w:uiPriority w:val="9"/>
    <w:unhideWhenUsed/>
    <w:qFormat/>
    <w:rsid w:val="00363F8C"/>
    <w:pPr>
      <w:keepNext/>
      <w:keepLines/>
      <w:tabs>
        <w:tab w:val="left" w:pos="3649"/>
        <w:tab w:val="left" w:pos="5349"/>
        <w:tab w:val="left" w:pos="7992"/>
        <w:tab w:val="left" w:pos="9409"/>
        <w:tab w:val="left" w:pos="10778"/>
      </w:tabs>
      <w:spacing w:before="40" w:after="0" w:line="240" w:lineRule="auto"/>
      <w:jc w:val="left"/>
      <w:outlineLvl w:val="3"/>
    </w:pPr>
    <w:rPr>
      <w:rFonts w:asciiTheme="majorHAnsi" w:eastAsiaTheme="majorEastAsia" w:hAnsiTheme="majorHAnsi" w:cstheme="majorBidi"/>
      <w:i/>
      <w:iCs/>
      <w:color w:val="374C80" w:themeColor="accent1" w:themeShade="BF"/>
      <w:szCs w:val="20"/>
      <w:lang w:val="en-GB" w:eastAsia="en-US"/>
    </w:rPr>
  </w:style>
  <w:style w:type="paragraph" w:styleId="Ttulo5">
    <w:name w:val="heading 5"/>
    <w:basedOn w:val="Normal"/>
    <w:next w:val="Normal"/>
    <w:link w:val="Ttulo5Car"/>
    <w:uiPriority w:val="9"/>
    <w:unhideWhenUsed/>
    <w:qFormat/>
    <w:rsid w:val="00A15562"/>
    <w:pPr>
      <w:keepNext/>
      <w:keepLines/>
      <w:tabs>
        <w:tab w:val="left" w:pos="3649"/>
        <w:tab w:val="left" w:pos="5349"/>
        <w:tab w:val="left" w:pos="7992"/>
        <w:tab w:val="left" w:pos="9409"/>
        <w:tab w:val="left" w:pos="10778"/>
      </w:tabs>
      <w:spacing w:before="40" w:after="0" w:line="240" w:lineRule="auto"/>
      <w:jc w:val="left"/>
      <w:outlineLvl w:val="4"/>
    </w:pPr>
    <w:rPr>
      <w:rFonts w:asciiTheme="majorHAnsi" w:eastAsiaTheme="majorEastAsia" w:hAnsiTheme="majorHAnsi" w:cstheme="majorBidi"/>
      <w:color w:val="374C80" w:themeColor="accent1" w:themeShade="BF"/>
      <w:szCs w:val="20"/>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2455"/>
    <w:rPr>
      <w:rFonts w:asciiTheme="majorHAnsi" w:eastAsiaTheme="majorEastAsia" w:hAnsiTheme="majorHAnsi" w:cstheme="majorBidi"/>
      <w:color w:val="1B4E9F"/>
      <w:sz w:val="36"/>
      <w:szCs w:val="36"/>
      <w:lang w:val="fr-FR" w:eastAsia="el-GR"/>
    </w:rPr>
  </w:style>
  <w:style w:type="character" w:customStyle="1" w:styleId="Ttulo2Car">
    <w:name w:val="Título 2 Car"/>
    <w:basedOn w:val="Fuentedeprrafopredeter"/>
    <w:link w:val="Ttulo2"/>
    <w:uiPriority w:val="9"/>
    <w:rsid w:val="009A5E99"/>
    <w:rPr>
      <w:rFonts w:ascii="Calibri Light" w:eastAsia="Calibri" w:hAnsi="Calibri Light" w:cs="Calibri"/>
      <w:b/>
      <w:bCs/>
      <w:color w:val="4C483D"/>
      <w:sz w:val="26"/>
      <w:szCs w:val="26"/>
      <w:lang w:val="fr-FR" w:eastAsia="el-GR"/>
    </w:rPr>
  </w:style>
  <w:style w:type="paragraph" w:styleId="Ttulo">
    <w:name w:val="Title"/>
    <w:basedOn w:val="Normal"/>
    <w:next w:val="Normal"/>
    <w:link w:val="TtuloCar"/>
    <w:uiPriority w:val="10"/>
    <w:qFormat/>
    <w:rsid w:val="009A5E99"/>
    <w:pPr>
      <w:spacing w:after="600" w:line="240" w:lineRule="auto"/>
      <w:contextualSpacing/>
    </w:pPr>
    <w:rPr>
      <w:rFonts w:asciiTheme="majorHAnsi" w:eastAsiaTheme="majorEastAsia" w:hAnsiTheme="majorHAnsi" w:cstheme="majorBidi"/>
      <w:color w:val="4A66AC" w:themeColor="accent1"/>
      <w:kern w:val="28"/>
      <w:sz w:val="96"/>
      <w:szCs w:val="96"/>
    </w:rPr>
  </w:style>
  <w:style w:type="character" w:customStyle="1" w:styleId="TtuloCar">
    <w:name w:val="Título Car"/>
    <w:basedOn w:val="Fuentedeprrafopredeter"/>
    <w:link w:val="Ttulo"/>
    <w:uiPriority w:val="10"/>
    <w:rsid w:val="009A5E99"/>
    <w:rPr>
      <w:rFonts w:asciiTheme="majorHAnsi" w:eastAsiaTheme="majorEastAsia" w:hAnsiTheme="majorHAnsi" w:cstheme="majorBidi"/>
      <w:color w:val="4A66AC" w:themeColor="accent1"/>
      <w:kern w:val="28"/>
      <w:sz w:val="96"/>
      <w:szCs w:val="96"/>
      <w:lang w:val="fr-FR" w:eastAsia="el-GR"/>
    </w:rPr>
  </w:style>
  <w:style w:type="paragraph" w:styleId="Subttulo">
    <w:name w:val="Subtitle"/>
    <w:basedOn w:val="Normal"/>
    <w:next w:val="Normal"/>
    <w:link w:val="SubttuloCar"/>
    <w:uiPriority w:val="11"/>
    <w:qFormat/>
    <w:rsid w:val="009A5E99"/>
    <w:pPr>
      <w:spacing w:after="0" w:line="240" w:lineRule="auto"/>
    </w:pPr>
    <w:rPr>
      <w:sz w:val="32"/>
      <w:szCs w:val="32"/>
    </w:rPr>
  </w:style>
  <w:style w:type="character" w:customStyle="1" w:styleId="SubttuloCar">
    <w:name w:val="Subtítulo Car"/>
    <w:basedOn w:val="Fuentedeprrafopredeter"/>
    <w:link w:val="Subttulo"/>
    <w:uiPriority w:val="11"/>
    <w:rsid w:val="009A5E99"/>
    <w:rPr>
      <w:rFonts w:ascii="Calibri Light" w:eastAsia="Calibri" w:hAnsi="Calibri Light" w:cs="Calibri"/>
      <w:color w:val="4C483D"/>
      <w:sz w:val="32"/>
      <w:szCs w:val="32"/>
      <w:lang w:val="fr-FR" w:eastAsia="el-GR"/>
    </w:rPr>
  </w:style>
  <w:style w:type="paragraph" w:styleId="Piedepgina">
    <w:name w:val="footer"/>
    <w:basedOn w:val="Normal"/>
    <w:link w:val="PiedepginaCar"/>
    <w:uiPriority w:val="99"/>
    <w:unhideWhenUsed/>
    <w:qFormat/>
    <w:rsid w:val="009A5E99"/>
    <w:pPr>
      <w:spacing w:after="0" w:line="240" w:lineRule="auto"/>
    </w:pPr>
    <w:rPr>
      <w:rFonts w:asciiTheme="majorHAnsi" w:eastAsiaTheme="majorEastAsia" w:hAnsiTheme="majorHAnsi" w:cstheme="majorBidi"/>
      <w:caps/>
      <w:color w:val="4A66AC" w:themeColor="accent1"/>
      <w:sz w:val="16"/>
      <w:szCs w:val="16"/>
    </w:rPr>
  </w:style>
  <w:style w:type="character" w:customStyle="1" w:styleId="PiedepginaCar">
    <w:name w:val="Pie de página Car"/>
    <w:basedOn w:val="Fuentedeprrafopredeter"/>
    <w:link w:val="Piedepgina"/>
    <w:uiPriority w:val="99"/>
    <w:rsid w:val="009A5E99"/>
    <w:rPr>
      <w:rFonts w:asciiTheme="majorHAnsi" w:eastAsiaTheme="majorEastAsia" w:hAnsiTheme="majorHAnsi" w:cstheme="majorBidi"/>
      <w:caps/>
      <w:color w:val="4A66AC" w:themeColor="accent1"/>
      <w:sz w:val="16"/>
      <w:szCs w:val="16"/>
      <w:lang w:val="fr-FR" w:eastAsia="el-GR"/>
    </w:rPr>
  </w:style>
  <w:style w:type="paragraph" w:styleId="TDC1">
    <w:name w:val="toc 1"/>
    <w:basedOn w:val="Normal"/>
    <w:next w:val="Normal"/>
    <w:autoRedefine/>
    <w:uiPriority w:val="39"/>
    <w:unhideWhenUsed/>
    <w:rsid w:val="00CC2455"/>
    <w:pPr>
      <w:tabs>
        <w:tab w:val="right" w:leader="dot" w:pos="9350"/>
      </w:tabs>
      <w:spacing w:after="140" w:line="240" w:lineRule="auto"/>
      <w:ind w:right="-1"/>
    </w:pPr>
    <w:rPr>
      <w:b/>
      <w:bCs/>
      <w:sz w:val="26"/>
      <w:szCs w:val="26"/>
    </w:rPr>
  </w:style>
  <w:style w:type="table" w:customStyle="1" w:styleId="FinancialTable">
    <w:name w:val="Financial Table"/>
    <w:basedOn w:val="Tablanormal"/>
    <w:uiPriority w:val="99"/>
    <w:rsid w:val="0046326B"/>
    <w:pPr>
      <w:spacing w:before="60" w:after="60" w:line="240" w:lineRule="auto"/>
      <w:jc w:val="both"/>
    </w:pPr>
    <w:rPr>
      <w:rFonts w:ascii="Calibri" w:eastAsia="Calibri" w:hAnsi="Calibri" w:cs="Calibri"/>
      <w:color w:val="4C483D"/>
      <w:lang w:val="fr-FR" w:eastAsia="el-GR"/>
    </w:rPr>
    <w:tblPr>
      <w:tblStyleRowBandSize w:val="1"/>
      <w:tblBorders>
        <w:top w:val="single" w:sz="4" w:space="0" w:color="9197CF" w:themeColor="text2" w:themeTint="66"/>
        <w:left w:val="single" w:sz="4" w:space="0" w:color="9197CF" w:themeColor="text2" w:themeTint="66"/>
        <w:bottom w:val="single" w:sz="4" w:space="0" w:color="9197CF" w:themeColor="text2" w:themeTint="66"/>
        <w:right w:val="single" w:sz="4" w:space="0" w:color="9197CF" w:themeColor="text2" w:themeTint="66"/>
        <w:insideV w:val="single" w:sz="4" w:space="0" w:color="9197CF" w:themeColor="text2" w:themeTint="66"/>
      </w:tblBorders>
    </w:tblPr>
    <w:tblStylePr w:type="firstRow">
      <w:pPr>
        <w:wordWrap/>
        <w:spacing w:beforeLines="0" w:before="0" w:beforeAutospacing="0" w:afterLines="0" w:after="0" w:afterAutospacing="0"/>
        <w:jc w:val="center"/>
      </w:pPr>
      <w:rPr>
        <w:rFonts w:asciiTheme="majorHAnsi" w:hAnsiTheme="majorHAnsi"/>
        <w:b/>
        <w:color w:val="FFFFFF" w:themeColor="background1"/>
        <w:sz w:val="22"/>
      </w:rPr>
      <w:tblPr/>
      <w:tcPr>
        <w:shd w:val="clear" w:color="auto" w:fill="4A66AC" w:themeFill="accent1"/>
        <w:vAlign w:val="center"/>
      </w:tcPr>
    </w:tblStylePr>
    <w:tblStylePr w:type="lastRow">
      <w:rPr>
        <w:rFonts w:asciiTheme="majorHAnsi" w:hAnsiTheme="majorHAnsi"/>
        <w:b/>
        <w:caps/>
        <w:smallCaps w:val="0"/>
        <w:color w:val="4A66AC" w:themeColor="accent1"/>
        <w:sz w:val="22"/>
      </w:rPr>
      <w:tblPr/>
      <w:tcPr>
        <w:tcBorders>
          <w:top w:val="nil"/>
        </w:tcBorders>
      </w:tcPr>
    </w:tblStylePr>
    <w:tblStylePr w:type="firstCol">
      <w:rPr>
        <w:rFonts w:ascii="Calibri Light" w:hAnsi="Calibri Light"/>
        <w:sz w:val="22"/>
      </w:rPr>
    </w:tblStylePr>
    <w:tblStylePr w:type="band1Horz">
      <w:tblPr/>
      <w:tcPr>
        <w:shd w:val="clear" w:color="auto" w:fill="FFFFFF" w:themeFill="background1"/>
      </w:tcPr>
    </w:tblStylePr>
    <w:tblStylePr w:type="band2Horz">
      <w:tblPr/>
      <w:tcPr>
        <w:shd w:val="clear" w:color="auto" w:fill="E5E8ED" w:themeFill="accent4" w:themeFillTint="33"/>
      </w:tcPr>
    </w:tblStylePr>
  </w:style>
  <w:style w:type="paragraph" w:styleId="Encabezado">
    <w:name w:val="header"/>
    <w:basedOn w:val="Normal"/>
    <w:link w:val="EncabezadoCar"/>
    <w:uiPriority w:val="99"/>
    <w:unhideWhenUsed/>
    <w:rsid w:val="001D3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35F4"/>
    <w:rPr>
      <w:rFonts w:ascii="Calibri Light" w:eastAsia="Calibri" w:hAnsi="Calibri Light" w:cs="Calibri"/>
      <w:color w:val="4C483D"/>
      <w:lang w:val="fr-FR" w:eastAsia="el-GR"/>
    </w:rPr>
  </w:style>
  <w:style w:type="character" w:styleId="Textodelmarcadordeposicin">
    <w:name w:val="Placeholder Text"/>
    <w:basedOn w:val="Fuentedeprrafopredeter"/>
    <w:uiPriority w:val="99"/>
    <w:semiHidden/>
    <w:rsid w:val="001D35F4"/>
    <w:rPr>
      <w:color w:val="808080"/>
    </w:rPr>
  </w:style>
  <w:style w:type="character" w:customStyle="1" w:styleId="Ttulo3Car">
    <w:name w:val="Título 3 Car"/>
    <w:basedOn w:val="Fuentedeprrafopredeter"/>
    <w:link w:val="Ttulo3"/>
    <w:uiPriority w:val="9"/>
    <w:rsid w:val="001111EC"/>
    <w:rPr>
      <w:rFonts w:asciiTheme="majorHAnsi" w:eastAsiaTheme="majorEastAsia" w:hAnsiTheme="majorHAnsi" w:cstheme="majorBidi"/>
      <w:b/>
      <w:color w:val="595959" w:themeColor="text1" w:themeTint="A6"/>
      <w:sz w:val="24"/>
      <w:szCs w:val="24"/>
      <w:lang w:val="fr-FR" w:eastAsia="el-GR"/>
    </w:rPr>
  </w:style>
  <w:style w:type="paragraph" w:styleId="TtuloTDC">
    <w:name w:val="TOC Heading"/>
    <w:basedOn w:val="Ttulo1"/>
    <w:next w:val="Normal"/>
    <w:uiPriority w:val="39"/>
    <w:unhideWhenUsed/>
    <w:qFormat/>
    <w:rsid w:val="000379D5"/>
    <w:pPr>
      <w:pBdr>
        <w:bottom w:val="none" w:sz="0" w:space="0" w:color="auto"/>
      </w:pBdr>
      <w:spacing w:before="240" w:after="0" w:line="259" w:lineRule="auto"/>
      <w:jc w:val="left"/>
      <w:outlineLvl w:val="9"/>
    </w:pPr>
    <w:rPr>
      <w:color w:val="374C80" w:themeColor="accent1" w:themeShade="BF"/>
      <w:sz w:val="32"/>
      <w:szCs w:val="32"/>
      <w:lang w:val="es-ES" w:eastAsia="es-ES"/>
    </w:rPr>
  </w:style>
  <w:style w:type="paragraph" w:styleId="TDC2">
    <w:name w:val="toc 2"/>
    <w:basedOn w:val="Normal"/>
    <w:next w:val="Normal"/>
    <w:autoRedefine/>
    <w:uiPriority w:val="39"/>
    <w:unhideWhenUsed/>
    <w:rsid w:val="000379D5"/>
    <w:pPr>
      <w:spacing w:after="100"/>
      <w:ind w:left="220"/>
    </w:pPr>
  </w:style>
  <w:style w:type="character" w:styleId="Hipervnculo">
    <w:name w:val="Hyperlink"/>
    <w:basedOn w:val="Fuentedeprrafopredeter"/>
    <w:uiPriority w:val="99"/>
    <w:unhideWhenUsed/>
    <w:rsid w:val="000379D5"/>
    <w:rPr>
      <w:color w:val="9454C3" w:themeColor="hyperlink"/>
      <w:u w:val="single"/>
    </w:rPr>
  </w:style>
  <w:style w:type="table" w:styleId="Tablaconcuadrcula">
    <w:name w:val="Table Grid"/>
    <w:basedOn w:val="Tablanormal"/>
    <w:uiPriority w:val="39"/>
    <w:rsid w:val="00D97452"/>
    <w:pPr>
      <w:spacing w:before="60" w:after="6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97452"/>
    <w:pPr>
      <w:spacing w:after="0" w:line="240" w:lineRule="auto"/>
      <w:jc w:val="both"/>
    </w:pPr>
    <w:rPr>
      <w:rFonts w:ascii="Calibri Light" w:eastAsia="Calibri" w:hAnsi="Calibri Light" w:cs="Calibri"/>
      <w:color w:val="4C483D"/>
      <w:lang w:val="fr-FR" w:eastAsia="el-GR"/>
    </w:rPr>
  </w:style>
  <w:style w:type="table" w:customStyle="1" w:styleId="MIETC-Simpletable">
    <w:name w:val="MIETC - Simple table"/>
    <w:basedOn w:val="Tablanormal"/>
    <w:uiPriority w:val="99"/>
    <w:rsid w:val="0097386A"/>
    <w:pPr>
      <w:spacing w:before="60" w:after="6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color w:val="auto"/>
        <w:sz w:val="22"/>
      </w:rPr>
    </w:tblStylePr>
  </w:style>
  <w:style w:type="table" w:customStyle="1" w:styleId="MIETC-Columnheading">
    <w:name w:val="MIETC - Column heading"/>
    <w:basedOn w:val="Tablanormal"/>
    <w:uiPriority w:val="99"/>
    <w:rsid w:val="0046326B"/>
    <w:pPr>
      <w:spacing w:before="60" w:after="60" w:line="240" w:lineRule="auto"/>
    </w:pPr>
    <w:rPr>
      <w:rFonts w:ascii="Calibri Light" w:hAnsi="Calibri Light"/>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4A66AC" w:themeFill="accent1"/>
      </w:tcPr>
    </w:tblStylePr>
    <w:tblStylePr w:type="firstCol">
      <w:rPr>
        <w:rFonts w:ascii="Calibri Light" w:hAnsi="Calibri Light"/>
        <w:sz w:val="22"/>
      </w:rPr>
    </w:tblStylePr>
    <w:tblStylePr w:type="band2Horz">
      <w:tblPr/>
      <w:tcPr>
        <w:shd w:val="clear" w:color="auto" w:fill="E5E8ED" w:themeFill="accent4" w:themeFillTint="33"/>
      </w:tcPr>
    </w:tblStylePr>
  </w:style>
  <w:style w:type="table" w:styleId="Tablaconcuadrcula4-nfasis1">
    <w:name w:val="Grid Table 4 Accent 1"/>
    <w:basedOn w:val="Tablanormal"/>
    <w:uiPriority w:val="49"/>
    <w:rsid w:val="0097386A"/>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MIETC-Rowheadings">
    <w:name w:val="MIETC - Row headings"/>
    <w:basedOn w:val="Tablanormal"/>
    <w:uiPriority w:val="99"/>
    <w:rsid w:val="00FC24EB"/>
    <w:pPr>
      <w:spacing w:before="60" w:after="60"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Calibri Light" w:hAnsi="Calibri Light"/>
        <w:b/>
        <w:color w:val="FFFFFF" w:themeColor="background1"/>
        <w:sz w:val="22"/>
      </w:rPr>
      <w:tblPr/>
      <w:tcPr>
        <w:shd w:val="clear" w:color="auto" w:fill="4A66AC" w:themeFill="accent1"/>
      </w:tcPr>
    </w:tblStylePr>
    <w:tblStylePr w:type="firstCol">
      <w:rPr>
        <w:rFonts w:ascii="Calibri Light" w:hAnsi="Calibri Light"/>
        <w:b/>
        <w:sz w:val="22"/>
      </w:rPr>
      <w:tblPr/>
      <w:tcPr>
        <w:shd w:val="clear" w:color="auto" w:fill="4A66AC" w:themeFill="accent1"/>
      </w:tcPr>
    </w:tblStylePr>
    <w:tblStylePr w:type="band2Horz">
      <w:tblPr/>
      <w:tcPr>
        <w:shd w:val="clear" w:color="auto" w:fill="E5E8ED" w:themeFill="accent4" w:themeFillTint="33"/>
      </w:tcPr>
    </w:tblStylePr>
  </w:style>
  <w:style w:type="paragraph" w:styleId="TDC3">
    <w:name w:val="toc 3"/>
    <w:basedOn w:val="Normal"/>
    <w:next w:val="Normal"/>
    <w:autoRedefine/>
    <w:uiPriority w:val="39"/>
    <w:unhideWhenUsed/>
    <w:rsid w:val="0045279B"/>
    <w:pPr>
      <w:spacing w:after="100"/>
      <w:ind w:left="440"/>
    </w:pPr>
  </w:style>
  <w:style w:type="paragraph" w:styleId="Prrafodelista">
    <w:name w:val="List Paragraph"/>
    <w:basedOn w:val="Normal"/>
    <w:uiPriority w:val="34"/>
    <w:qFormat/>
    <w:rsid w:val="00C50D75"/>
    <w:pPr>
      <w:spacing w:after="160" w:line="259" w:lineRule="auto"/>
      <w:ind w:left="720"/>
      <w:contextualSpacing/>
      <w:jc w:val="left"/>
    </w:pPr>
    <w:rPr>
      <w:rFonts w:eastAsiaTheme="minorHAnsi" w:cstheme="minorBidi"/>
      <w:color w:val="auto"/>
      <w:lang w:val="es-ES" w:eastAsia="en-US"/>
    </w:rPr>
  </w:style>
  <w:style w:type="character" w:customStyle="1" w:styleId="Ttulo4Car">
    <w:name w:val="Título 4 Car"/>
    <w:basedOn w:val="Fuentedeprrafopredeter"/>
    <w:link w:val="Ttulo4"/>
    <w:uiPriority w:val="9"/>
    <w:rsid w:val="00363F8C"/>
    <w:rPr>
      <w:rFonts w:asciiTheme="majorHAnsi" w:eastAsiaTheme="majorEastAsia" w:hAnsiTheme="majorHAnsi" w:cstheme="majorBidi"/>
      <w:i/>
      <w:iCs/>
      <w:color w:val="374C80" w:themeColor="accent1" w:themeShade="BF"/>
      <w:szCs w:val="20"/>
      <w:lang w:val="en-GB"/>
    </w:rPr>
  </w:style>
  <w:style w:type="character" w:customStyle="1" w:styleId="Ttulo5Car">
    <w:name w:val="Título 5 Car"/>
    <w:basedOn w:val="Fuentedeprrafopredeter"/>
    <w:link w:val="Ttulo5"/>
    <w:uiPriority w:val="9"/>
    <w:rsid w:val="00A15562"/>
    <w:rPr>
      <w:rFonts w:asciiTheme="majorHAnsi" w:eastAsiaTheme="majorEastAsia" w:hAnsiTheme="majorHAnsi" w:cstheme="majorBidi"/>
      <w:color w:val="374C80" w:themeColor="accent1" w:themeShade="BF"/>
      <w:szCs w:val="20"/>
      <w:lang w:val="en-GB"/>
    </w:rPr>
  </w:style>
  <w:style w:type="character" w:styleId="Mencinsinresolver">
    <w:name w:val="Unresolved Mention"/>
    <w:basedOn w:val="Fuentedeprrafopredeter"/>
    <w:uiPriority w:val="99"/>
    <w:semiHidden/>
    <w:unhideWhenUsed/>
    <w:rsid w:val="0009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79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807FCD14844BCA82321014ED03E87F"/>
        <w:category>
          <w:name w:val="General"/>
          <w:gallery w:val="placeholder"/>
        </w:category>
        <w:types>
          <w:type w:val="bbPlcHdr"/>
        </w:types>
        <w:behaviors>
          <w:behavior w:val="content"/>
        </w:behaviors>
        <w:guid w:val="{A20D1BDD-0F47-4A74-9A20-66DA738B9807}"/>
      </w:docPartPr>
      <w:docPartBody>
        <w:p w:rsidR="004D2758" w:rsidRDefault="0035315E" w:rsidP="0035315E">
          <w:pPr>
            <w:pStyle w:val="15807FCD14844BCA82321014ED03E87F"/>
          </w:pPr>
          <w:r w:rsidRPr="000B281B">
            <w:rPr>
              <w:rStyle w:val="Textodelmarcadordeposicin"/>
            </w:rPr>
            <w:t>[Categoría]</w:t>
          </w:r>
        </w:p>
      </w:docPartBody>
    </w:docPart>
    <w:docPart>
      <w:docPartPr>
        <w:name w:val="10B84DF3F23F4D108FF727A86DA8D2F8"/>
        <w:category>
          <w:name w:val="General"/>
          <w:gallery w:val="placeholder"/>
        </w:category>
        <w:types>
          <w:type w:val="bbPlcHdr"/>
        </w:types>
        <w:behaviors>
          <w:behavior w:val="content"/>
        </w:behaviors>
        <w:guid w:val="{FF32732A-D2BA-4669-834D-1F85FA2FAF48}"/>
      </w:docPartPr>
      <w:docPartBody>
        <w:p w:rsidR="004D2758" w:rsidRDefault="0035315E" w:rsidP="0035315E">
          <w:pPr>
            <w:pStyle w:val="10B84DF3F23F4D108FF727A86DA8D2F8"/>
          </w:pPr>
          <w:r w:rsidRPr="000B281B">
            <w:rPr>
              <w:rStyle w:val="Textodelmarcadordeposicin"/>
            </w:rPr>
            <w:t>[Título]</w:t>
          </w:r>
        </w:p>
      </w:docPartBody>
    </w:docPart>
    <w:docPart>
      <w:docPartPr>
        <w:name w:val="5BBE62E131F74BCDB7A08A0A4BB9575F"/>
        <w:category>
          <w:name w:val="General"/>
          <w:gallery w:val="placeholder"/>
        </w:category>
        <w:types>
          <w:type w:val="bbPlcHdr"/>
        </w:types>
        <w:behaviors>
          <w:behavior w:val="content"/>
        </w:behaviors>
        <w:guid w:val="{0F5BD627-BC4F-45A5-A2E4-8AF7A5F95C35}"/>
      </w:docPartPr>
      <w:docPartBody>
        <w:p w:rsidR="004D2758" w:rsidRDefault="0035315E" w:rsidP="0035315E">
          <w:pPr>
            <w:pStyle w:val="5BBE62E131F74BCDB7A08A0A4BB9575F"/>
          </w:pPr>
          <w:r w:rsidRPr="000B281B">
            <w:rPr>
              <w:rStyle w:val="Textodelmarcadordeposicin"/>
            </w:rPr>
            <w:t>[Título]</w:t>
          </w:r>
        </w:p>
      </w:docPartBody>
    </w:docPart>
    <w:docPart>
      <w:docPartPr>
        <w:name w:val="9677CAF037AC487F8607BEC20E444D70"/>
        <w:category>
          <w:name w:val="General"/>
          <w:gallery w:val="placeholder"/>
        </w:category>
        <w:types>
          <w:type w:val="bbPlcHdr"/>
        </w:types>
        <w:behaviors>
          <w:behavior w:val="content"/>
        </w:behaviors>
        <w:guid w:val="{47685ABA-E856-4622-9605-053E942407B6}"/>
      </w:docPartPr>
      <w:docPartBody>
        <w:p w:rsidR="0043704B" w:rsidRDefault="004D2758" w:rsidP="004D2758">
          <w:pPr>
            <w:pStyle w:val="9677CAF037AC487F8607BEC20E444D70"/>
          </w:pPr>
          <w:r w:rsidRPr="000B281B">
            <w:rPr>
              <w:rStyle w:val="Textodelmarcadordeposicin"/>
            </w:rPr>
            <w:t>[Título]</w:t>
          </w:r>
        </w:p>
      </w:docPartBody>
    </w:docPart>
    <w:docPart>
      <w:docPartPr>
        <w:name w:val="5AFFE022D1FD410082F3BF6CC40F2722"/>
        <w:category>
          <w:name w:val="General"/>
          <w:gallery w:val="placeholder"/>
        </w:category>
        <w:types>
          <w:type w:val="bbPlcHdr"/>
        </w:types>
        <w:behaviors>
          <w:behavior w:val="content"/>
        </w:behaviors>
        <w:guid w:val="{D0DACA6E-AB67-4EEC-A650-80F85927362A}"/>
      </w:docPartPr>
      <w:docPartBody>
        <w:p w:rsidR="0043704B" w:rsidRDefault="004D2758" w:rsidP="004D2758">
          <w:pPr>
            <w:pStyle w:val="5AFFE022D1FD410082F3BF6CC40F2722"/>
          </w:pPr>
          <w:r w:rsidRPr="000B281B">
            <w:rPr>
              <w:rStyle w:val="Textodelmarcadordeposicin"/>
            </w:rPr>
            <w:t>[Categoría]</w:t>
          </w:r>
        </w:p>
      </w:docPartBody>
    </w:docPart>
    <w:docPart>
      <w:docPartPr>
        <w:name w:val="605C0BFE7DE04512A16D584E854CF950"/>
        <w:category>
          <w:name w:val="General"/>
          <w:gallery w:val="placeholder"/>
        </w:category>
        <w:types>
          <w:type w:val="bbPlcHdr"/>
        </w:types>
        <w:behaviors>
          <w:behavior w:val="content"/>
        </w:behaviors>
        <w:guid w:val="{2A3E52F7-B6A5-45C7-956F-E04EB801822A}"/>
      </w:docPartPr>
      <w:docPartBody>
        <w:p w:rsidR="0043704B" w:rsidRDefault="004D2758" w:rsidP="004D2758">
          <w:pPr>
            <w:pStyle w:val="605C0BFE7DE04512A16D584E854CF950"/>
          </w:pPr>
          <w:r w:rsidRPr="000B281B">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B4"/>
    <w:rsid w:val="0001140C"/>
    <w:rsid w:val="000331EF"/>
    <w:rsid w:val="002F14E4"/>
    <w:rsid w:val="0035315E"/>
    <w:rsid w:val="003F0286"/>
    <w:rsid w:val="003F2646"/>
    <w:rsid w:val="0043704B"/>
    <w:rsid w:val="00450226"/>
    <w:rsid w:val="004D2758"/>
    <w:rsid w:val="004D5CB4"/>
    <w:rsid w:val="0065153F"/>
    <w:rsid w:val="00852FCE"/>
    <w:rsid w:val="00A84D1F"/>
    <w:rsid w:val="00B62FD2"/>
    <w:rsid w:val="00B761CC"/>
    <w:rsid w:val="00BF64E6"/>
    <w:rsid w:val="00C8019D"/>
    <w:rsid w:val="00CA45E2"/>
    <w:rsid w:val="00D43517"/>
    <w:rsid w:val="00DA47AD"/>
    <w:rsid w:val="00E14AA7"/>
    <w:rsid w:val="00E24B2B"/>
    <w:rsid w:val="00EA66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2758"/>
    <w:rPr>
      <w:color w:val="808080"/>
    </w:rPr>
  </w:style>
  <w:style w:type="paragraph" w:customStyle="1" w:styleId="BA2F88B6E0A245578C498A5AAC270215">
    <w:name w:val="BA2F88B6E0A245578C498A5AAC270215"/>
    <w:rsid w:val="004D5CB4"/>
  </w:style>
  <w:style w:type="paragraph" w:customStyle="1" w:styleId="2B923348C7DF45458C301E20C74E5B26">
    <w:name w:val="2B923348C7DF45458C301E20C74E5B26"/>
    <w:rsid w:val="004D5CB4"/>
  </w:style>
  <w:style w:type="paragraph" w:customStyle="1" w:styleId="0448C358C7EE44A1B354356D8BC6BA3F">
    <w:name w:val="0448C358C7EE44A1B354356D8BC6BA3F"/>
    <w:rsid w:val="004D5CB4"/>
  </w:style>
  <w:style w:type="paragraph" w:customStyle="1" w:styleId="4E9A7C69E6B8439A9CB46294E9BF5B7D">
    <w:name w:val="4E9A7C69E6B8439A9CB46294E9BF5B7D"/>
    <w:rsid w:val="004D5CB4"/>
  </w:style>
  <w:style w:type="paragraph" w:customStyle="1" w:styleId="C99D0CEA7C93491BBACC630A4FE6B690">
    <w:name w:val="C99D0CEA7C93491BBACC630A4FE6B690"/>
    <w:rsid w:val="004D5CB4"/>
  </w:style>
  <w:style w:type="paragraph" w:customStyle="1" w:styleId="71E5FE395C204D4487D970021388816E">
    <w:name w:val="71E5FE395C204D4487D970021388816E"/>
    <w:rsid w:val="0035315E"/>
  </w:style>
  <w:style w:type="paragraph" w:customStyle="1" w:styleId="15807FCD14844BCA82321014ED03E87F">
    <w:name w:val="15807FCD14844BCA82321014ED03E87F"/>
    <w:rsid w:val="0035315E"/>
  </w:style>
  <w:style w:type="paragraph" w:customStyle="1" w:styleId="F7D2D1BCD91B44949F4161450917E123">
    <w:name w:val="F7D2D1BCD91B44949F4161450917E123"/>
    <w:rsid w:val="0035315E"/>
  </w:style>
  <w:style w:type="paragraph" w:customStyle="1" w:styleId="10B84DF3F23F4D108FF727A86DA8D2F8">
    <w:name w:val="10B84DF3F23F4D108FF727A86DA8D2F8"/>
    <w:rsid w:val="0035315E"/>
  </w:style>
  <w:style w:type="paragraph" w:customStyle="1" w:styleId="5BBE62E131F74BCDB7A08A0A4BB9575F">
    <w:name w:val="5BBE62E131F74BCDB7A08A0A4BB9575F"/>
    <w:rsid w:val="0035315E"/>
  </w:style>
  <w:style w:type="paragraph" w:customStyle="1" w:styleId="9677CAF037AC487F8607BEC20E444D70">
    <w:name w:val="9677CAF037AC487F8607BEC20E444D70"/>
    <w:rsid w:val="004D2758"/>
  </w:style>
  <w:style w:type="paragraph" w:customStyle="1" w:styleId="5AFFE022D1FD410082F3BF6CC40F2722">
    <w:name w:val="5AFFE022D1FD410082F3BF6CC40F2722"/>
    <w:rsid w:val="004D2758"/>
  </w:style>
  <w:style w:type="paragraph" w:customStyle="1" w:styleId="605C0BFE7DE04512A16D584E854CF950">
    <w:name w:val="605C0BFE7DE04512A16D584E854CF950"/>
    <w:rsid w:val="004D2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67DC0F-890E-4C75-A931-E37AEDDA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9</Pages>
  <Words>2944</Words>
  <Characters>16193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Communication and Coordination Plan</vt:lpstr>
    </vt:vector>
  </TitlesOfParts>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and Coordination Plan</dc:title>
  <dc:subject/>
  <dc:creator>Angel Duarte</dc:creator>
  <cp:keywords/>
  <dc:description/>
  <cp:lastModifiedBy>Angel Duarte</cp:lastModifiedBy>
  <cp:revision>16</cp:revision>
  <dcterms:created xsi:type="dcterms:W3CDTF">2020-05-04T12:06:00Z</dcterms:created>
  <dcterms:modified xsi:type="dcterms:W3CDTF">2020-06-03T07:53:00Z</dcterms:modified>
  <cp:category>WP1 / Task 1.3. / v1</cp:category>
</cp:coreProperties>
</file>